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17 de marzo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octubre de 2014 tuvo entrada en el Registro General del Tribunal Constitucional, el Auto de la Sala de lo Contencioso-Administrativo del Tribunal Superior de Justicia de Castilla-La Mancha de 9 de septiembre de 2014, al que se acompaña testimonio de las actuaciones del procedimiento ordinario 548-2010, interponiendo cuestión de inconstitucionalidad sobre los apartados 1 a) y 2 del art. 23, ambos en relación con los arts. 12 y 25 del Real Decreto Legislativo 2/2008, de 20 de junio, por el que se aprueba el texto refundido de la Ley de suelo, por vulneración de los arts. 33.3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interesa destacar a los efectos de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recurso contencioso-administrativo fue interpuesto por la mercantil CASA 2030, S.A., titular de las fincas 13, 16 y 24 del proyecto de singular interés “Parque industrial y tecnológico de Illescas”, ubicadas en el término municipal de Illescas, contra el justiprecio fijado por el Jurado territorial de expropiaciones de Castilla-La Mancha. La resolución impugnada, tras afirmar que el suelo es urbanizable y tiene aprovechamiento urbanístico tras la aprobación del proyecto de singular interés, entiende que como la gestión es pública los particulares no han adquirido el derecho a ser indemnizados por la privación de la facultad de participar en la actuación urbanizadora, y por tanto no resulta de aplicación del art. 25 del Real Decreto Legislativo 2/2008, de 20 de junio, que aprueba el texto refundido de la Ley de suelo. De ahí que la única indemnización que procede es la del artículo 23 de esta misma norma legal, por aplicación del método de capitalización de rentas, sin que sea posible utilizar el método de comparación no previsto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Conclusas las actuaciones y señalada fecha para votación y fallo, mediante providencia de 2 de julio de 2014, se dio traslado a las partes y al Ministerio Fiscal para que, de acuerdo con lo establecido en el art. 35.2 de la Ley Orgánica del Tribunal Constitucional (LOTC), realizaran alegaciones, en el plazo común de diez días, sobre la pertinencia de plantear cuestión de inconstitucionalidad sobre los apartados 1 a) y 2 del art. 23, ambos en relación con los arts. 12 y 25 del texto refundido.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la providencia de 2 de julio de 2014 se pone de manifiesto que la valoración debe realizarse aplicando uno de los siguientes criterios de valoración: (i) si se considerase que los interesados no han adquirido la facultad urbanística de urbanizar tendrían que ser valorados por capitalización de rentas y no por comparación, lo que impide llegar al valor real de los terrenos a la vista de su situación en un entorno urbano y su real interés en un mercado ajeno al agrícola; (ii) si se considerase que los suelos son urbanizables delimitados, ni la aplicación del método de capitalización de rentas ni la indemnización contemplada en el art. 25 del texto refundido permitiría llegar al valor real del bien. Fuera cual fuera la opción seguida, ello podía vulnerar el art. 33.3 CE y el art. 14 CE, en cuanto que se permite al resto de los propietarios realizar su valor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Ministerio Fiscal presentó sus alegaciones el 8 de julio de 2014. Tras concluir sobre la corrección de los requisitos formales de la providencia antes citada y resumir la doctrina constitucional en materia de privación de la propiedad y la indemnización contemplada en el art. 33.3 CE, considera que si bien los criterios de valoración impugnados no son, en abstracto considerados, manifiestamente irrazonables, ello no implica que garanticen efectivamente el derecho a percibir la contraprestación económica que corresponda al valor real del bien, pues no es difícil imaginar supuestos en los que la aplicación de los criterios legales puede conducir a resultados que violenten el adecuado equilibrio entre la indemnización y el valor real del bien. De ahí la conveniencia de plantear la cuestión en relación con el art. 33.3 CE. No llega a la misma conclusión en el caso del art. 14 CE, pues es claro, en su opinión, que la situación del propietario que va a ser expropiado no es la de quien puede vender el suelo en el mercado, de ahí que no sea necesario un mismo tratamiento desde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escrito de 15 de julio de 2014, el Letrado de la Junta presentó sus alegaciones. Para él, el valor real del bien no es el de mercado, sino el que el legislador dice que tiene. El legislador ha huido precisamente de valores de mercado para evitar tensiones especulativas contra las que está obligado a luchar por mandato del art. 47 CE. Por tanto, no hay inconstitucionalidad alguna derivada del art. 33.3 CE y no procede plantear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mercantil recurrente en el proceso comparte el planteamiento de la providencia citada aunque suplica, además, que la cuestión se amplié a un segundo motivo de vulneración del art. 33.3 CE, el que vendría dado por la privación sin compensación de la indemnización expropiatoria derivada de la privación del noventa por ciento del aprovechamiento urbanístico que corresponde a los terrenos.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del Auto de planteamiento de la cuestión son los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Sobre la aplicabilidad de la Ley de suelo, señala el Auto que esta disposición legal, que es la que aplica el Jurado, entró en vigor el 1 de julio de 2007. De acuerdo con la jurisprudencia del Tribunal Supremo que ha interpretado la disposición transitoria tercera del texto refundido, el momento a tener en cuenta para la aplicación de las reglas de valoración en él contenidas es la fecha de requerimiento para la presentación del justiprecio, y el acuerdo de aprobación del proyecto de singular interés por el Consejo de Gobierno es el 23 de septiembre de 2008, a efectos de valoraciones no puede aplicarse la Ley 6/1998.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Sobre el juicio de relevancia, el Auto sigue señalando que son dos los posibles métodos de valoración según que los propietarios hubieran adquirido o no las facultades urbanísticas derivadas del proyecto de singular interés. En caso de que no las hubieran adquirido habría que aplicar el método de capitalización sin tener en cuenta el entorno urbano, hasta el punto que en el estudio económico del proyecto de singular interés, los terrenos se valoraron a 25 €/m2 mientras que el Jurado los justiprecia a 2,0381 €/m2. Aunque los terrenos se enajenaron el ocho de enero de 2009 a 195 €/m2, en caso de que se tratase de suelo urbanizable delimitado, el art. 23 del texto refundido impide tener esta cuestión en cuenta. La indemnización que prevé el art. 25 resulta insuficiente para llegar al valor real del bien. En cualquiera de los dos casos se puede estar impidiendo llegar al valor de mercado del bien, optando la ley por un valor que no permite tener en cuenta todas las circunstancias concurrentes en el bien, lo que resulta incompatible con el art. 33.3 CE. Se infringe también el art. 14 CE por el agravio comparativo que supone para los propietarios que son expropiados en comparación con quienes no lo son y, por tanto, pueden venderlo. La relevancia del planteamiento de la cuestión es que estos preceptos impidieron al Jurado e impiden ahora al Tribunal valorar los terrenos en base a su valor real, como permitía la Ley 6/1998.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relación con la vulneración del art. 33.3 CE, señala como antecedente inmediato el art. 43 de la Ley de expropiación forzosa (LEF) que consagraba el criterio estimativo en el caso de que la valoración realizada conforme a los criterios legales no resultara conforme con el valor real del bien. Este precepto, que estaba inspirado en el principio de indemnidad o en la reposición de los bienes mediante la justa indemnización, fue eliminado por la Ley de Suelo de 1990 y nuevamente por la Ley 8/2007. Reproduce el fundamento jurídico 13 B) de la STC 166/1986, y resume la doctrina del Tribunal Europeo de Derechos humanos, según la cual, aunque el artículo 1 no garantiza en todos los casos el derecho a una compensación íntegra, ya que los objetivos legítimos de utilidad pública pueden abogar por un reembolso inferior al valor comercial total, debe procurarse un equilibrio justo entre las exigencias del interés general de la sociedad y los imperativos de los derechos fundamentales de la persona, equilibrio que se altera si la persona afectada tuvo que sufrir una carga excesiva y especial. Se deduce de ella que, si bien existen excepciones a la regla del reembolso equivalente al pleno valor de mercado, en los supuestos de expropiaciones por causa de utilidad pública solo una indemnización íntegra puede ser considerada razonablemente proporcionada al valor del bien. Invoca también la jurisprudencia del Tribunal Supremo recaída tras la modificación de la Ley 6/1998, por la Ley 10/2003, que obligaba a valorar los sistemas generales no adscritos conforme a su clasificación urbanística, y la interpretación que de ésta ha realizado el citado Tribunal amparándose en el principio de constitucional de indemnidad. Trae asimismo colación las modificaciones normativas posteriores a la aprobación de la Ley 8/2007 que vienen a evidenciar la insuficiencia del método de capitalización para obtener el valor real del bien. Así, mientras que la Ley 8/2007 establecía que el tipo de capitalización inicialmente fijado por ésta podía ser modificado por las leyes de presupuestos, la modificación operada por el Real Decreto-ley 6/2010, de 9 de abril, supone remitir al reglamento la modificación del tipo de capitalización aplicable cuando el resultado de las valoraciones se aleje de forma significativa respeto de los precios de mercado del suelo rural sin expectativas urbanísticas, lo que finalmente se ha llevado a efecto por el Real Decreto 1492/2011, de 24 de octubre. Ello viene a demostrar que incluso el legislador era consciente de que una valoración calculada por el método del art. 22 de la Ley 8/2007 podía estar alejada de los precios de mercado del suelo rural, pero no hizo uso de esta posibilidad hasta el Reglamento de 2011, cuando habían transcurrido más de cuatro años desde la aprobación de la Ley. Los coeficientes establecidos en la disposición reglamentaria no son, pues, suficientes para obtener el valor de mercado de suelo rural pues excluyen las expectativas, siendo así que la exclusión del método de comparación impide compensar por el valor real del bien.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concluye señalando que los preceptos impugnados vulneran el art. 33.3 CE en los términos en que este último ha sido interpretado por el Tribunal Constitucional, el Tribunal Supremo y el Tribunal Europeo de Derechos Humanos. Afirma, además, que cuando la Sala se refiere a expectativas urbanísticas se refiere al incremento de valor que la expectativa (proximidad a zonas de expansión urbana, actividad inmobiliaria, avances de planeamiento) genera sobre el valor del suelo en el mercado. Es obligación de los poderes públicos evitar la especulación del suelo, pero no a costa de los precios debidos en la expropiación, ya que la administración debe pagar por el suelo lo que cualquier otro que necesitara adquirirlo. En consecuencia entiende la Sala que el coeficiente que imponen el art. 22 de la Ley 8/2007 y su correlativo 23 del texto refundido de la Ley de suelo es claramente insuficiente para que los propietarios puedan obtener esa indemnización íntegra por la pérdida del bien expropiado, y no sólo cuantitativamente sino cualitativamente por cuanto, además, en el segundo párrafo se prohíbe la consideración de expectativas urbanísticas.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noviembre de 2014, la Sección Tercera acordó oír al Fiscal General del Estado para que, en el plazo de diez días, alegase lo que tuviera por conveniente acerca de la admisibilidad de la cuestión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enero de 2015 tuvo entrada en este Tribunal el escrito de alegaciones del Ministerio Fiscal. Tras resumir el contenido del Auto de planteamiento de la cuestión, comienza analizando el cumplimiento de los requisitos procesales. Considera, en primer lugar, que se ha cumplido correctamente el trámite del art. 35.2 de la Ley Orgánica del Tribunal Constitucional. En cuanto al juicio de aplicabilidad, lo entiende correctamente realizado en cuanto a los arts. 23.1 a) y 2 del texto refundido, pero señala que ninguna consideración ha realizado sobre la aplicabilidad al caso de los arts. 12 y 25 de esta disposición legal. Lo mismo señala en lo relativo al juicio de relevancia y en cuanto a las causas o motivos de las dudas de inconstitucionalidad, pues expone las dudas de inconstitucionalidad sobre los dos primeros preceptos citados, pero no así en lo que respecta a los arts. 12, y 25 del texto refundido, por lo que entiende que la cuestión sería inadmisible en lo que atañe a estos últimos. Prosigue exponiendo el contenido de la STC 141/2014, de 11 de septiembre, señalando que la causa de impugnación de la constitucionalidad del art. 22.1 a) de la Ley de suelo, que entonces llevó a la declaración de inconstitucionalidad y nulidad del inciso “hasta el doble del máximo”, es coincidente con la aquí expuesta, por lo que la primera duda de inconstitucionalidad, que atañe al apartado 1 a) del art. 23.1 a) del texto refundido, habría sido ya despejada por el Tribunal Constitucional con la eliminación del ordenamiento del inciso antes señalado de manera que habría desaparecido su objeto. Considera, sin embargo, que el Auto plantea otra duda relativa a la prohibición de valoración de las expectativas urbanísticas. Tras exponer extensamente las pautas del legislador en orden a la valoración del suelo rural y la sustitución del método de comparación por el de capitalización de rentas, afirma que el art. 43 LEF, que permitía el criterio estimativo, ha sido derogado por la disposición adicional quinta de la Ley de suelo, y los órganos judiciales aparecen vinculados por la ley de modo que deben estar a los métodos fijados legalmente, para concluir que la exclusión de las expectativas urbanísticas responden a una finalidad legítima y objetiva cual es la lucha contra la especulación, siendo así que la Ley, al tener en cuenta factores objetivos de localización, no ignora que la situación geográfica del terreno debe reflejarse en el valor de expropiación del bien, aunque lo que no permite la ley es valorar expectativas derivadas de potencialidades urbanísticas en razón de un previsible devenir de la ordenación. Sobre ello ya se habría pronunciado la STC 141/2014, habiendo concluido su constitucionalidad, lo que supone que esta segunda queja relativa al apartado 2 del art. 23 del texto refundido es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Castilla-La Mancha plantea cuestión de inconstitucionalidad respecto de los apartados 1 a) y 2 del art. 23, en relación con los arts. 12 y 25 del texto refundido de la Ley de suelo, aprobado por el Real Decreto Legislativo 2/2008, de 20 de junio. Tales dudas de constitucionalidad se fundamentan por el órgano promotor en los argumentos ya expuestos en los antecedentes. El Fiscal General del Estado se opone a la admisión a trámite de la cuestión de inconstitucionalidad por considerar defectuosamente realizado el juicio de aplicabilidad y relevancia de los arts. 12 y 25 de la citada norma legal, mientras que existe una carencia sobrevenida de objeto en cuanto a lo relativo al apartado 1 a) del art. 23 del texto refundido, siendo la duda que atañe al apartado segundo del mismo precepto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dispuesto en el art. 35.1 de la Ley Orgánica del Tribunal Constitucional (LOTC), la norma legal cuya constitucionalidad se cuestiona debe ser aplicable al caso, y conforme al art. 35.2 LOTC el órgano judicial debe especificar en qué medida la decisión del proceso depende de la validez de la norma en cuestión. Aunque el razonamiento del juicio de aplicabilidad incluido en el Auto de planteamiento, se dirige a justificar la aplicación de la Ley 8/2007, de 28 de mayo, frente a la Ley 6/1998, que estaba vigente en el momento de iniciarse el procedimiento expropiatorio, lo cierto es que, como señala el Auto proponente con cita de la jurisprudencia que ha interpretado la disposición transitoria tercera del texto refundido, la aprobación por el Consejo de Gobierno del proyecto de singular interés se produjo cuando ya había entrado en vigor el texto refundido de la Ley de suelo que fue publicado en el “BOE” el 26 de junio de 2008, derogando la Ley de suelo. De manera que el juicio de aplicabilidad de la disposición legal a la que pertenecen los preceptos impugnados estaría correctamente realizado.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afirmar lo mismo, sin embargo, en lo que se refiere al juicio de relevancia de los concretos preceptos cuya constitucionalidad se cuestiona. A estos efectos no es baladí recordar que el control del juicio de relevancia en este tipo de proceso constitucional debe atender tanto a si la constitucionalidad afecta a la regla legal en la que debe fundamentarse la resolución, como a si el pronunciamiento sobre la validez condiciona la resolución del juzgador, pues este Tribunal, lejos de realizar un control abstracto, debe limitarse en este proceso al control concreto de la constitucionalidad de la ley [por citar la más reciente, STC 185/2014, de 6 de noviembre,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que la inconstitucionalidad del art. 23.1 a y 2) del texto refundido se plantea en relación con el artículo 12 (situaciones básicas del suelo) y 25 (privación de la facultad de participar en las actuaciones urbanizadoras), la Sala debía haber despejado previamente la duda, que manifiesta expresamente en el Auto de planteamiento, relativa a si el justiprecio a considerar vendría dado por la suma de la valoración obtenida por aplicación de los artículos 23 y 25 de esta misma disposición, o sólo a partir del artículo 23. Esto es, si el suelo ha de valorarse sin facultad urbanística alguna derivada del proyecto de singular interés, o bien si debe ser valorado como suelo urbanizable delimitado, lo que trasladado a la terminología del texto refundido sería un suelo en situación básica de rural sometido a una actuación de transformación urbanística. Al no haberlo hecho así el órgano proponente, bien pudiera ocurrir que éste entendiera finalmente que los propietarios no han adquirido la citada facultad, limitándose a aplicar el art. 23 del texto refundido, de manera que la cuestión de inconstitucionalidad planteada sobre el art. 23 en relación con el art. 12 y 25, todos ellos del texto refundido, no sería relevante para el resultado del proceso, pues no determinaría en modo alguno el pronunciamiento de la sentencia. Sensu contrario, bien podría ocurrir que el pronunciamiento de este Tribunal sobre el art. 23 del texto refundido, partiendo de la base de que la propiedad del suelo no ha incorporado facultad urbanística alguna, tampoco incidiera en el pronunciamiento del órgano judicial por considerar éste, en aplicación de la legalidad ordinaria, que el justiprecio debido debe responder a un suelo cuya propiedad incorpora esta última facultad.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 5975-2014.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