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24 de noviembre de 2014, el Abogado del Estado, en representación del Presidente del Gobierno, interpuso recurso de inconstitucionalidad contra los arts. 1.2 b), 2.1, letras i) y j), 3.1, 3.2 y 16.10 de la Ley del Parlamento de Cataluña 3/2014, de 19 de febrero, de horarios comerciales y de medidas para determinadas actividades de promoción.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norma impugnada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diciembre de 2014, el Pleno acordó admitir a trámite el recurso y, de conformidad con lo establecido en el art. 34 de la Ley Orgánica del Tribunal Constitucional (LOTC), dar traslado de la demanda al Congreso de los Diputados, al Senado, a la Generalitat de Cataluña y al Parlamento de Cataluña, al objeto de personarse en el proceso y formular alegaciones en el plazo de quince días. Asimismo, se tuvo por invocado por el Presidente del Gobierno el art. 161.2 CE, lo que, a su tenor, produjo la suspensión de la vigencia y aplicación de los preceptos impugnados. Finalmente, se acordó publicar la incoación del recurso de inconstitucionalidad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10 de diciembre de 2014, el Presidente del Senado comunicó que la Cámara se personaba en el proceso, ofreciendo su colaboración a los efectos del art. 88.1 LOTC. Por su parte, el Presidente del Congreso de los Diputados comunicó el día 11 de diciembre de 2014 el acuerdo de la Mesa de la Cámara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Abogada de la Generalitat de Cataluña presentó su escrito de alegaciones el día 30 de diciembre de 2014. En primer otrosí, solicita el levantamiento inmediato de la suspensión de los preceptos impugnados, alegando al respecto lo que se sintetiza seguidamente.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Resulta necesario preservar los intereses públicos cuya tutela está encomendada a la Generalitat, relativos a la defensa de consumidores y usuarios y a la preservación de un modelo comercial que cohoneste los intereses de consumidores y comerciantes con las exigencias de una ordenación territorial y urbanística sostenible, que postula una ciudad compacta, que favorece el comercio de proximidad y que contribuye a la sostenibilidad ambiental al evitar la contaminación derivada de los desplazamientos, garantizando además la accesibilidad, especialmente en supuestos de movilidad reducida.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mantenimiento de la suspensión comportaría una desregulación, generando el desplazamiento de la demanda a distintas franjas horarias y formatos comerciales y favoreciendo la expansión de grandes centros comerciales periurbanos en detrimento del comercio inserto en los centros urbanos. Esta inercia podría provocar una destrucción prácticamente irreversible del modelo comercial en Cataluña, dado que la destrucción del tejido comercial urbano es de muy difícil regeneración.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consideración no es una mera apreciación gubernamental, sino un temor que comparte gran parte del sector comercial catalán, como demuestra la “Declaración del comercio catalán en defensa del modelo propio del país” que se acompaña como documento núm.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 desprende del ATC 153/2014, de 27 de mayo, FJ 1, no existe un pronunciamiento del Tribunal que resulte concluyente sobre los límites inequívocos de la competencia estatal ex art. 149.1.13 CE en materia de horarios comerciales y venta en rebajas.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siendo una cuestión de fondo en la que no procede entrar en fase cautelar, aboga, junto al principio de presunción de constitucionalidad de las leyes, en pro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los perjuicios de imposible reparación a los que se ha aludido, el levantamiento de la suspensión no puede causar perjuicio a los intereses del Estado o a los de terceros, dado que los preceptos impugnados no afectan a la demanda comercial, que es la variable que tiene una incidencia efectiva en el volumen de ventas, y con ello en la marcha general de la economía o en el sector comercial en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17 de diciembre de 2014, se registró en este Tribunal el escrito de la Letrada del Parlamento de Cataluña, personándose en el proceso y solicitando prórroga del plazo para formular alegaciones, prórroga que le fue concedida por ocho días a contar desde la expiración del plazo ordinario, mediante providencia del Pleno de 18 de diciembre de 2014. En el escrito de alegaciones, registrado con fecha 14 de enero de 2015, solicita mediante primer otrosí el levantamiento inmediato de la suspensión de los preceptos impugnados, en atención a las alegaciones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mantenimiento de la suspensión comporta perjuicios inmediatos e irreparables en la estructura comercial catalana y en la conciliación de la vida laboral y familiar de las cerca de 300.000 personas que trabajan en el comercio al detalle, al suponer una desregulación casi completa de los días y horarios de apertura comercial, produciendo el desplazamiento de la demanda a distintas franjas horarias y formatos comerciales y propiciando la expansión de grandes centros comerciales periurbanos en detrimento del comercio inserto en los centros urbanos. Esta inercia podría provocar una destrucción prácticamente irreversible del modelo comercial en Cataluña, dado que la destrucción del tejido comercial urbano es de muy difícil regeneración. Causaría un efecto indeseado, como es el predominio de la posición dominante de los grandes centros comerciales hacia el pequeño comercio.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el contrario, el levantamiento de la suspensión no produce tales perjuicios de imposible o difícil reparación, una vez valorados los intereses confluyentes, porque su efecto sería el mantenimiento de un régimen regulador de los horarios comerciales cuya vigencia, en su mayor parte, se remonta a la Ley catalana 8/2004, de 23 de diciembre, de horarios comerciales, que los preceptos ahora impugnados reproducen en buena parte. Del mismo modo, los períodos de rebajas fueron establecidos por el Decreto 150/1996, de 30 de abril, en virtud de lo establecido por la Ley estatal 7/1996, de 15 de enero, de ordenación del comercio minorista.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tanto se resuelve la controversia de fondo, no se ve afectado ningún derecho público o general, ni interés particular o privado, toda vez que los comerciantes podrán establecer el horario de apertura de sus establecimientos de conformidad con los medios materiales y personales disponibles, respetando las condiciones del personal laboral que tengan contratado, y sin que el régimen jurídico en vigor hasta la fecha les haya generado perjuicio económico. A lo sumo, la eventual declaración de inconstitucionalidad producirá un efecto pro futuro (favorable o desfavorable) en sus expectativas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levantamiento de la suspensión de los preceptos impugnados no produce perjuicios de imposible o difícil reparación porque no afecta a la demanda comercial, que es la variable que tiene una incidencia efectiva en el volumen de ventas, y con ello en la marcha general de la economía o en el sector comercial en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28 de enero de 2015, el Abogado del Estado presentó sus alegaciones sobre la suspensión de la Ley recurrida, interesando la denegación de la solicitud de levantamiento de la suspensión, y su mantenimiento durante toda la pendencia del recurso, en atención a las razones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norma recurrida deroga el Decreto-ley 4/2012, de 30 de octubre, de medidas en materia de horarios comerciales, objeto del recurso de inconstitucionalidad núm. 630-2013, cuya suspensión fue mantenida mediante ATC 146/2013, de 5 de junio, por considerar que la capacidad de bloqueo de una ley autonómica respecto del ejercicio de competencias atribuidas al Estado excede de las situaciones normales de controversia competencial. A diferencia del derogado Decreto-ley 4/2012, la casi idéntica Ley catalana 3/2014 ahora recurrida, con la finalidad de eludir esta doctrina del bloqueo competencial, no declara terminantemente la intención de bloquear el ejercicio de competencias estatales, sino que apela a los efectos irreparables que comportaría la falta de una regulación adecuada en las materias afectadas.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claro paralelismo entre los preceptos derogados y los ahora recurridos produce un doble efecto: mediante la simple sustitución de los preceptos suspendidos por el ATC 146/2013, se perpetúa el efecto de bloqueo sobre la competencia estatal y se incumple dicho Auto, consiguiendo así la vigencia, aunque temporal, de preceptos que el Tribunal había ordenado suspender hasta la resolución de la controversia competencial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se produce la desregulación y el vacío normativo invocados por la Generalitat y el Parlamento de Cataluña, puesto que la normativa estatal (Ley 1/2004, de 21 de diciembre, de horarios comerciales, la Ley 7/1996, de 15 de enero, de ordenación del comercio minorista, ambas modificadas por el Real Decreto-ley 20/2012, de 13 de julio, de medidas para garantizar la estabilidad presupuestaria y de fomento de la competitividad), regula tanto los horarios como las ventas promocionales (AATC 392/1992, de 29 de octubre, FJ 3; 248/1995, de 19 de diciembre, FJ 2, y 225/2009, de 27 de julio,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en realidad produciría el alzamiento de la suspensión de la norma autonómica sería un supuesto de superposición normativa sobre un mismo supuesto de hecho. Incluso admitiendo a los solos efectos dialécticos que la materia quedara temporalmente sin regulación, la Generalitat y el Parlamento de Cataluña no explicitan los daños que ello produciría sobre el interés general o los intereses privados, ni el principio o precepto constitucional que resultaría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restricción horaria es una medida que afecta a la libertad de empresa (art. 38 CE). El legislador la puede limitar, pero es perfectamente ejercitable en caso contrario, generando una recuperación de la plena libertad horaria que habilitaría al comerciante a sujetarse al horario que tuviera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alegaciones de la Generalitat y el Parlamento de Cataluña no indican o razonan en qué consiste el modelo comercial de Cataluña, en qué se diferencia del existente en el resto de España, qué razones de interés público justifican su conservación y en qué medida la aplicación de la norma estatal puede afectar a su pervivencia.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conciliación de la vida familiar y profesional de los comerciantes, a la que se alude en dichas alegaciones, no puede resultar ni remotamente afectada por la suspensión de la norma autonómica, puesto que la norma estatal establece unos umbrales de límites horarios dentro de los cuales los comerciantes son enteramente libres para establecer sus horarios, organizar su negocio como lo consideren oportuno y, por tanto, para conciliar su vida personal y familiar como estimen más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interés público que subyace al mantenimiento de la suspensión se concreta en el fomento, promoción, apoyo y atención al sector comercial, aliviando la regulación horaria para crear un espacio de libertad y autonomía empresarial que permita al comercio adaptarse flexiblemente a las circunstancias, competir con más eficacia, potenciar actividades económicas esenciales como el turismo y equipararse con otras actividades empresariales concurrentes que no sufren restricción horaria (bares, restaurantes, cines…). En definitiva, se trata de facilitar el consumo para potenciar la recuperación económica y el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2014, el PIB ha crecido en España un 0,5 por 100 trimestral, habiendo predicho el FMI un crecimiento del 1,7 para 2015, y el Banco de España un avance del 1,3 por 100 en este año y del 2 por 100 el próximo. El consumo de las familias supone el 55 por 100 del PIB, y el turismo el 11 por 100. Es evidente por tanto que el crecimiento del PIB y la recuperación económica dependen en gran medida del consumo, por lo que es ineludible apuntalar su crecimiento.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los datos incluidos en el informe de la Dirección General de Comercio Interior del Ministerio de Industria, Comercio y Turismo, que se adjunta como documento núm. 1, la ampliación de la libertad horaria repercute sobre: el incremento (o menor reducción) de locales destinados al comercio minorista en relación con otras Comunidades Autónomas que aplican regímenes de mayor libertad horaria; el número de empleos en el comercio minorista; la variación del índice de precios al consumo; el incremento del turismo, atraído en gran medida por el comercio (se aporta como documento núm. 2 el Plan de turismo de compras 2015 elaborado por la Secretaría de Estado de Comercio); la necesidad de competir con otras formas de comercio, como el electrónico; y la oportunidad de interaccionar con otras actividades económicas en particular las relativas al ocio y al turismo.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libertad horaria es así un instrumento esencial para estimular y fortalecer el comercio, el consumo, el turismo y, con ello, el crecimiento económico. La pervivencia de limitaciones horarias constituye una rémora al libre ejercicio de la actividad comercial, con las repercusiones antedichas, que puede obstaculizar decisivamente la recuperación económica, produciendo un trascendente daño, si no irreparable, de dificilísima y costosa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ello, ha de valorarse la reparabilidad de los perjuicios invocados por la Generalitat. La regulación estatal en la materia no limita la facultad del comerciante para organizar su actividad a su criterio en ejercicio de su libertad de empresa, y al no verse afectado este interés particular no puede afirmarse que tal afectación pudiera ser de imposible o difícil reparación. Según relata el aludido informe de la Dirección General de Comercio Interior, en las Comunidades Autónomas que han aplicado mayor libertad horaria la reducción de locales comerciales ha sido menor y el número de empleos en el sector ha crecido 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y aplicación que afecta a los arts. 1.2 b), 2.1, letras i) y j), 3.1, 3.2 y 16.10 de la Ley del Parlamento de Cataluña 3/2014, de 19 de febrero, de horarios comerciales y de medidas para determinadas actividades de promoción.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reiterada de este Tribunal señala que la decisión en estos incidentes cautelares requiere ponderar los intereses públicos y privados concernidos, y los perjuicios de imposible o difícil reparación que puedan derivarse del mantenimiento o levantamiento de la suspensión. Esta valoración debe efectuarse mediante el estricto examen de las situaciones de hecho creadas, dejando al margen la viabilidad de las pretensiones que se formulan en la demanda.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 hemos recordado, entre tantos otros, en los recientes AATC 205/2014, de 22 de julio, y 265/2014, de 4 de noviembre, añadiendo que se trata de dilucidar si los perjuicios que han sido alegados por el Abogado del Estado, tienen la gravedad y consistencia necesarias como para prevalecer sobre la presunción de legitimidad de la Ley autonómica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con carácter previo a efectuar la ponderación en los términos que han quedado someramente descritos, debemos pronunciarnos sobre la primera alegación del Abogado del Estado. Como ha quedado expuesto con mayor detalle en los antecedentes, invoca el ATC 146/2013, de 5 de junio, que mantuvo la suspensión de los preceptos del Decreto-ley de Cataluña 4/2012, de 30 de octubre, de medidas en materia de horarios comerciales y determinadas actividades de promoción, que fueron objeto del recurso de inconstitucionalidad núm. 630-2013. A su juicio, el claro paralelismo existente entre el contenido de dichos preceptos suspendidos y los ahora recurridos de la Ley 3/2014, que deroga el Decreto-ley 4/2012, produce un doble efecto: se perpetúa el efecto de bloqueo sobre la competencia estatal y se incumple dicho Auto, consiguiendo así la vigencia, aunque temporal, de preceptos que el Tribunal había ordenado suspender hasta la resolución de la controversia competencial subyacente.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146/2013 recuerda que “son reiterados los pronunciamientos de este Tribunal sobre el levantamiento de la suspensión de normas autonómicas en materia de horarios comerciales y ventas promocionales (entre otros, AATC 20/2002, de 12 de febrero, 47/2002, de 21 de marzo, 453/2006, de 12 de diciembre)” (FJ 2), debiendo sumarse a los citados el más reciente ATC 153/2014, de 27 de mayo. La decisión de mantener la suspensión adoptada en el ATC 146/2013 se basó en una peculiaridad: “cabe constatar, a partir de una mera lectura de su exposición de motivos y del escrito de alegaciones de la Generalitat de Cataluña en el que solicita el levantamiento anticipado de la suspensión de la norma autonómica, que ésta ha sido dictada con la finalidad de suspender los efectos de la legislación estatal básica” (FJ 2), prosiguiendo un análisis más pormenorizado de estos extremos que, partiendo de que existen supuestos en los que no cabe seguir la doctrina de este Tribunal sobre la necesidad de acreditar o demostrar los perjuicios que conllevaría el levantamiento de la suspensión, condujo a la siguiente conclusión: “la finalidad expuesta en la norma impugnada de ejercer una competencia propia para bloquear el ejercicio por el Estado de las suyas, constituye un supuesto de clara trascendencia constitucional que debe llevarnos al mantenimiento de la suspensión de la norma autonómica impugnada mientras se determina por este Tribunal la conformidad con la distribución competencial de las normativas, estatal y autonómica, impugnadas”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los preceptos impugnados en el presente proceso, se aprecia que los arts. 1.2 b) y 2.1, letras i) y j), de la Ley del Parlamento de Cataluña 3/2014, reproducen (con diferencias irrelevantes de redacción) el contenido de los arts. 1.2 b) y 2.1, letras i) y j), de la Ley del Parlamento de Cataluña 8/2004, de 23 de diciembre, de horarios comerciales, en la redacción dada por los arts. 1 y 2 del Decreto-ley 4/2012, de 30 de octubre, de medidas en materia de horarios comerciales y determinadas actividades de promoción; lo mismo sucede con el art. 16.10 de la Ley de Cataluña 3/2014 respecto de lo establecido por el art. 5 del citado Decreto-ley 4/2012.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 sustancial identidad objetiva entre el contenido de la regulación suspendida mediante el ATC 146/2013 y la que ahora se somete a nuestra consideración, la resolución ha de ser la misma que adoptamos en el citado Auto. De no hacerlo así, como señala el Abogado del Estado, el efecto evidente de esta sucesión normativa sería la vigencia de una regulación cuya suspensión ordenó este Tribunal hasta la resolución de la controversia competencial subyacente, contrariando lo establecido en dicha resolución y menoscabando su eficacia, y este resultado no sería conforme con el obligado cumplimiento de las resoluciones del Tribunal Constitucional, al que están obligados todos los poderes públicos (art.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al no haberse regulado en el precedente Decreto-ley 4/2012 la determinación de los municipios turísticos a los efectos de la aplicación del régimen de horarios comerciales, la conclusión anterior no resulta de aplicación a los apartados 1 y 2 del art. 3 de la Ley del Parlamento de Cataluña 3/2014. Para esta regulación procede en consecuencia entrar en la ponderación propia de este incidente cautelar, examinando si los perjuicios que han sido alegados por el Abogado del Estado, sobre el que pesa la carga de acreditar su existencia y su imposible o difícil reparación, tienen la gravedad y consistencia necesarias como para justificar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alegaciones del Abogado del Estado que, más que cumplir con esa carga, ponen el acento en rebatir los argumentos de las otras partes procesales, ya hemos señalado que no procede adentrarse en este planteamiento, “porque supone desplazar a la parte demandada la carga de acreditar la existencia de los perjuicios y su imposible o difícil reparación, y como ya hemos señalado, en este trámite procesal tal acreditación atañe al Abogado del Estado” [ATC 122/2013, de 21 de mayo, FJ 3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resto de las alegaciones contienen argumentos de carácter genérico sobre el conjunto de la regulación impugnada, sin acreditar o razonar suficientemente, a partir de las situaciones concretas que podrían producirse, los perjuicios consistentes en la pérdida de beneficios de los comerciantes y de puestos de trabajo que serían el resultado de aplicar la regulación catalana sobre la determinación de los municipios turísticos al régimen de horarios comerciales. En todo caso, aplicando las mismas pautas analíticas utilizadas en el ATC 153/2014, de 27 de mayo, FJ 2, hemos de partir del informe de la Dirección General de Comercio Interior del Ministerio de Industria, Comercio y Turismo, que expone la evolución en Cataluña de distintas magnitudes en el periodo 2000-2014: reducción del número de establecimientos de comercio al por menor del 12,3 por 100, frente al 5,4 por 100 del conjunto de España; aumento de la ocupación en el comercio minorista del 22 por 100, frente al 23,6 por 100 del conjunto de España; variación del índice de precios de consumo del 49,5 por 100, frente al 44,3 por 100 del conjunto de España. Como puede apreciarse, son datos que abarcan un periodo temporal muy superior al que resulta relevante a los efectos de esta resolución, y en el que se han sucedido normas tanto estatales (Real Decreto-ley 6/2000, de 23 de junio, de medidas urgentes de intensificación de la competencia en mercados de bienes y servicios; y Ley 1/2004, de 21 de diciembre, de horarios comerciales, modificada por el Real Decreto-ley 20/2012, de 13 de julio) como autonómicas (Ley 8/2004, de 23 de diciembre, de horarios comerciales, modificada por el Decreto-ley 4/2012, de 30 de octubre, y Ley 3/2014, de 19 de febrero), de las que resulta una regulación que ha experimentado variaciones significativas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anteriores datos, las alegaciones del Abogado del Estado y el informe que las acompaña añaden una serie de razones que no se dirigen a acreditar o razonar los perjuicios que se derivarían del levantamiento de la suspensión, como sería de rigor, sino que abundan en las ventajas genéricas de la liberalización, y que son en buena parte coincidentes con las que ya fueron ponderadas en el ATC 153/2014, FJ 2: que otorgan libertad a los comerciantes; que conllevan un aumento del consumo de los turistas principalmente en compras no cotidianas; que la apertura de los comercios en días de ocio incrementa las posibilidades de aumentar las ventas; que España es uno de los países más restrictivos de Europa; y que no tiene sentido mantener una regulación restrictiva de horarios comerciales ante las posibilidades que ofrece el comercio electrónico.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apreciáramos en el ATC 153/2014, nada de lo anterior proporciona base suficiente para acreditar los perjuicios de imposible o difícil reparación que se producirían de aplicarse el régimen de determinación de los municipios turísticos establecido en los apartados 1 y 2 del art. 3 de la Ley del Parlamento de Cataluña 3/2014, al no establecer conexión alguna entre las características del comercio en esta Comunidad Autónoma, los efectos de las mencionadas medidas liberalizadoras y, sobre todo, la importancia de las limitaciones introducidas por estos preceptos.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arts. 1.2 b), 2.1, letras i) y j), y 16.10 de la Ley del Parlamento de Cataluña 3/2014, de 19 de febrero, de horarios comerciales y de medidas para determinadas actividades de promoción.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los arts. 3.1 y 3.2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Valdés Dal-Ré respecto del Auto dictado en el recurso de inconstitucionalidad núm. 7067-2014, al que se adhieren los Magistrados don Luis Ignacio Ortega Álvarez y don Juan Antonio Xiol Ríos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 de la Ley Orgánica del Tribunal Constitucional LOTC), y desde el respeto a la decisión mayoritaria, expreso mi discrepancia con la decisión de mantener la suspensión de los arts. 1.2 b), 2.1, letras i) y j), y 16.10 de la Ley del Parlamento de Cataluña 3/2014, de 19 de febrero, de horarios comerciales y de medidas para determinadas actividades de promoción, por las razones manifestadas durante la deliberación, que sucintamente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ratio decidendi del ATC 146/2013, de 5 de junio, que se invoca como precedente, se basó una circunstancia singular: la finalidad, explícita en la norma allí concernida (Decreto-ley de Cataluña 4/2012, de 30 de octubre) de ejercer una competencia propia para bloquear el ejercicio por el Estado de las suyas. El Tribunal apreció que tal propósito constituye un supuesto de clara trascendencia constitucional que por sí solo determina el mantenimiento de la suspensión de los preceptos impugnados, sin necesidad de entrar en el juicio de ponderación propio de estos incidentes cautelares.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juicio esta doctrina, revestida de un carácter rigurosamente excepcional, no hubiera debido extenderse a la Ley del Parlamento de Cataluña 3/2014, pese a la coincidencia, incluso la identidad, de las disposiciones recurridas en el proceso que dio lugar al ATC 146/2013 con las controvertidas en éste. Porque son de mayor trascendencia las significativas diferencias entre ambas normas, y hubieran primado de haberse otorgado la debida relevancia al principio de presunción de constitucionalidad, que llega a su grado máximo en el caso del legislador, al ser sus decisiones expresión de la voluntad popular (ATC 90/2010, de 14 de julio,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estamos ante normas emanadas de órganos estatutarios diferentes y adoptadas en períodos legislativos asimismo diferentes: si el Decreto-ley 4/2012 es una disposición legislativa provisional aprobada por el Gobierno de la Generalitat de Cataluña al amparo de lo dispuesto por el art. 64.1 del Estatuto de Autonomía de Cataluña, la norma objeto de este proceso, la Ley 3/2014, es fruto de la decisión legislativa del Parlamento de Cataluña surgido de las elecciones celebradas el 25 de noviembre de 2012.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anterior distinción formal, y aun con mayor énfasis, hay que añadir que la Ley 3/2014 no expresa la finalidad de suspender o bloquear los efectos de la legislación estatal básica, que era patente en el Decreto-ley 4/2012. Como pone de manifiesto la lectura del preámbulo de la Ley 3/2014, ésta proporciona una justificación de la norma basada en la voluntad de protección del entorno urbano y de los consumidores, finalidades tan legítimas como inequívocamente insertas en el ámbito de las competencias estatutarias de la Generalitat de Cataluña. Sin que ello suponga en modo alguno prejuzgar la controversia de fondo, de haber constreñido nuestra decisión a los elementos objetivos aportados por la norma, dicha justificación de los motivos del legislador catalán, coincidente a grandes rasgos con lo expresado por el Gobierno y el Parlamento de Cataluña en sus alegaciones, hubiera sido suficiente para descartar un propósito de bloqueo de la normativa estatal. El Tribunal no puede, “sin quiebra de toda objetividad en el control que nos corresponde, no ya enjuiciar sino, tan siquiera, introducir en nuestro enjuiciamiento, las intenciones o propósitos con los que se afirme se han aprobado y dictado las leyes, siendo la constitucionalidad o su contrario algo predicable de enunciados jurídico-positivos, sólo de ellos”. Así lo hemos afirmado en la STC 197/2014, de 4 de diciembre, FJ 1, para delimitar los límites objetivos del control de constitucionalidad, y así hubiera procedido confirmarlo ahora para delimitar los límites, igualmente objetivos, del juicio propio de este incidente cautelar.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los antedichos motivos, la decisión de levantar o mantener la suspensión de los citados preceptos debió basarse en lo razonado en el fundamento jurídico 3 del Auto, al que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catorce de abril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