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93</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14 de mayo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4286-2013 interpuesto por el Presidente del Gobierno contra el art. 1, por el que se da nueva redacción a los arts. 1.3, 25 y 53.1.a) de la Ley 1/2010, de 8 de marzo, reguladora del derecho a la vivienda en Andalucía, y la disposición adicional segunda del Decreto-ley 6/2013, de 9 de abril, de medidas para asegurar el cumplimiento de la Función Social de la Vivienda. Han comparecido y formulado alegaciones la Junta de Andalucía y el Parlamento de Andalucía, representados por sus respectivos Letrados.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9 de julio de 2013 el Abogado del Estado, en nombre del Presidente del Gobierno, interpone recurso de inconstitucionalidad contra el art. 1, por el que se da nueva redacción a los arts. 1.3, 25 y 53.1 a) de la Ley 1/2010, de 8 de marzo, reguladora del derecho a la vivienda en Andalucía, y la disposición adicional segunda del Decreto-ley 6/2013, de 9 de abril, de medidas para asegurar el cumplimiento de la función social de la vivienda. El Abogado del Estado invocó los arts. 161.2 CE y 30 de la Ley Orgánica del Tribunal Constitucional (LOTC), a fin de que se acordase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extractado, los argumentos esenciales pueden concretarse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esgrime varios motivos de inconstitucionalidad exclusivamente referidos a la redacción dada por el Decreto-ley 6/2013 a los arts. 1.3, 25 y 53.1 a) de la Ley 1/2010. El primero es la falta de presupuesto habilitante para la aprobación del decreto-ley. La demanda alude a la doctrina constitucional sobre la aplicación a las instituciones autonómicas de las normas constitucionales relativas a la actuación de poderes públicos estatales (STC 3/2003, de 16 de enero, FJ 6) y afirma que, no siendo automática la traslación de la regulación del art. 86.1 CE a aquéllas, habrá que determinar qué “reglas y principios constitucionales” son aplicables a las normas de urgencia de los gobiernos autonómicos. Para ello, según alega, debe tenerse presente que este tipo normativo está constitucionalmente previsto únicamente para el Estado y no para las Comunidades Autónomas, por lo que los límites de esta facultad del ejecutivo autonómico deben interpretarse en un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parte del art. 110 de la Ley Orgánica 2/2007, de 19 de marzo, de reforma del Estatuto de Autonomía para Andalucía (“en caso de extraordinaria y urgente necesidad el Consejo de Gobierno podrá dictar medidas legislativas provisionales en forma de decretos-leyes, que no podrán afectar a los derechos establecidos en este Estatuto, al régimen electoral, ni a las instituciones de la Junta de Andalucía”), y destaca que en lo que nos ocupa —la concurrencia del presupuesto habilitante— la redacción es prácticamente idéntica a la del art. 86.1 CE, por lo que, a su juicio, se aplica al decreto-ley autonómico la doctrina constitucional referida en este punto a la norma de urgencia estatal (SSTC 68/2007, de 28 de marzo, FJ 6, y 137/2011, de 14 de septiembre, FJ 4), si bien, puntualiza el Abogado del Estado, se ha de ser más riguroso a la hora de apreciar este requisito respecto del decreto-ley autonómico en tanto que la potestad legislativa autonómica puede ejercitarse de forma más ágil que la estatal porque el legislador autonómico es unicameral y los Parlamentos autonómicos más reducidos que cada una de las Cámaras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partir de este encuadre, el primer motivo de impugnación se sustenta en varias razones: 1. Que no se justifica la situación de urgencia a la que trata de atender la norma provisional, ya que el legislador solo usa expresiones genéricas y frases rituales, sin realizar ningún esfuerzo para justificar por qué no puede abordarse a través del procedimiento legislativo ágil existente en el Parlamento de Andalucía, ya sea a través del procedimiento de urgencia, de lectura única o de delegación de la competencia legislativa en comisión; 2. No existe conexión de sentido entre el contenido de los preceptos recurridos y la situación de necesidad, ya que las medidas discutidas no son de ejecución inmediata y podían haberse adoptado mediante el procedimiento legislativo parlamentario; 3. Que la finalidad propuesta en el decreto-ley se puede atender con los mecanismos previstos en la legislación vigente para el fomento del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segundo motivo es la quiebra de los límites materiales del decreto-ley. Según la demanda, la prohibición de que el decreto-ley afecte al derecho de propiedad deriva del art. 110 del Estatuto de Autonomía para Andalucía (EAAnd), a pesar de que solo prevea que el decreto-ley “no podrá afectar a los derechos establecidos en este Estatuto”, entre los que no se halla el de propiedad. La omisión de la cita de los derechos reconocidos en el título I de la Constitución debe ser entendida, no como habilitación para que el decreto-ley autonómico regule con entera libertad el régimen de aquéllos, sino como prohibición de incidir en modo alguno sobre ellos, ni siquiera regulando sus aspectos accesorios o secundarios. Esta afirmación se basa en que el ámbito de actuación del decreto-ley autonómico es más restringido que el del estatal, ya que si aquél no puede afectar a los derechos estatutarios, que son meros mandatos de actuación dirigidos a los poderes públicos o “derechos de categoría inferior” a los recogidos en el citado título I (STC 31/2010, de 28 de junio, FFJJ 16 a 18), “resulta palmario que sus posibilidades de incidir en los derechos y deberes de nivel constitucional ha de ser muy inferior”. Aunque no se acepte dicha lectura del art. 110 EAAnd, sostiene la demanda que es evidente al menos que el decreto-ley autonómico habrá de ajustarse a los límites materiales que para la norma de urgencia consagra el art. 86.1 CE, pues, con arreglo a la citada doctrina constitucional, los Estatutos de Autonomía no pueden alterar ni los derechos constitucionales, ni su régimen jurídico. En este último, como garantía frente al legislador, destacan las restricciones a las leyes de urgencia ex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ya sea por aquella razón o por ésta, el decreto-ley autonómico no podrá afectar a los derechos y deberes del título I CE, entre ellos el de propiedad (art. 33 CE), que a su juicio resultaría afectado en el sentido que el Tribunal ha dado a este concepto (STC 189/2005, de 7 de julio, FJ 7) porque “el nuevo art. 1.3 Ley 1/2010 aspira literalmente a delimitar el ‘contenido esencial del derecho de propiedad de la vivienda’… Precisamente el contenido esencial de los derechos constitucionales opera como límite/garantía frente a los poderes constituidos y, singularmente, frente al poder legislativo. Es, por tanto, manifiestamente inconstitucional el art. 1.3 Ley 1/2010. De la misma inconstitucionalidad adolecen los arts. 25 y 53.1 a) que concretan y hacen aplicación del contenido esencial definido en el art.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Otra alegación relativa a los límites materiales es que el Decreto-ley 6/2013 rebasaría los fijados en el art. 110 EAAnd —el decreto-ley “no podrá afectar a los derechos establecidos en este Estatuto”— porque las previsiones de los arts. 1.3, 25 y 53.1 a) de la Ley 1/2010 afectan al derecho a la vivienda ex art. 25 EAAnd. Según la demanda, “el Decreto-ley 6/2013 da nueva configuración legal al derecho de propiedad inmobiliaria regulando de modo frontal el derecho a la vivienda. Como señala el dictamen del Consejo de Estado ‘el nuevo art. 1.3 de la Ley andaluza 1/2010, que impone a los propietarios de las viviendas radicadas en el territorio de Andalucía un deber de dar a su propiedad, siempre y en todo caso, un determinado uso, configurando tal deber como parte del contenido esencial del derecho de propiedad, es una norma que de manera evidente altera el que hasta ahora ha sido el contenido propio de tal derecho, en el que se entendía incluida la facultad de dar a una vivienda otros destinos distintos del que por Decreto-ley se prevé ahora’, Lo mismo cabría decir de los arts. 25 y 53.1 a), que prevén la imposición de sanciones por el incumplimiento del deber esencial introducido en una norma excepcional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 razona en tercer lugar que el art. 1.3 de la Ley 1/2010, y por conexión los arts. 25 y 53.1 a), vulnera el contenido esencial del derecho de propiedad (art. 33 CE). Primero, porque el contenido esencial del derecho de propiedad emana directamente de la Constitución, sin que el legislador ordinario pueda abordar directamente su definición, lo que sí hace este precepto al integrar en él un deber hasta ahora inexistente consistente en destinarlas a un determinado uso. Segundo, porque las medidas restrictivas de la propiedad privada que recoge este artículo contrastan con el principio de proporcionalidad, por existir otras más moderadas y por derivarse de las mismas más perjuicios que beneficios para el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Este bloque de impugnaciones se cierra con motivos competenciales. El deber de ocupar la vivienda (art. 1.3) invadiría las atribuciones hechas en los números 1 y 8 del art. 149.1 CE, lesión extendida por conexión a los arts. 25 y 53.1 a). La demanda dice, sobre el art. 149.1.1 CE, que “la regulación de la función social de la propiedad, en cuanto supone imposición de límites al ejercicio de este derecho y de obligaciones específicas para el titular, ha de ser competencia estatal exclusiva, pues forma parte de las condiciones básicas que garantizan la igualdad de todos los españoles en el ejercicio de sus derechos y en el cumplimiento de sus deberes constitucionales. No puede haber funciones sociales diversas en distintas áreas del territorio nacional, sino que el Estado ha de fijar, con carácter exclusivo, por lo menos los límites infranqueables del ámbito de libertad del propietario”. Y que “la exigencia de efectividad del uso habitacional que impone el art. 1.3 Ley 1/2010 a los propietarios de vivienda en Andalucía constituye un deber básico para el ejercicio del derecho de propiedad cuyo establecimiento correspondería, en su caso, al Estado”. Apunta, sobre el art. 149.1.8 CE, que “este Tribunal ya negó que la regulación de la función social de la propiedad y, en consecuencia, del derecho mismo de propiedad constituya el núcleo de la legislación civil” (STC 37/1987), pero que, como sostiene el Consejo de Estado en el expediente previo a interponer este recurso, “no cabe admitir que una Comunidad Autónoma pueda definir en abstracto y por sí sola el alcance de un derecho de naturaleza civil, invocando para ello una competencia meramente sectorial. Esta puede, sin duda, dar cobertura a una regulación que se proyecte sobre instituciones civiles, pero no regular directamente por sí sola tales instituciones”.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demanda se dirige, en segundo lugar, contra la disposición adicional segunda del Decreto-ley 6/2013 y sostiene que discrimina sin base constitucional legítima a las entidades financieras o sus filiales inmobiliarias o entidades de gestión de activos frente a otras personas jurídicas que pueden actuar en el mercado, como inmobiliarias, promotores, fondos de inversión, etc. Alega que cualquier diferencia de trato debe tener una justificación objetiva y razonable y que no se comprende por qué solo las entidades citadas deben soportar la potestad expropiatoria que se prevé en el precepto recurrido, aparte de destacar que esta desigualdad es contraria a los principios del proceso de reestructuración bancaria, pues la Sociedad de gestión de activos procedentes de la reestructuración bancaria (SAREB), institución afectada por la discriminación, tiene un objeto social de desinversión estrechamente vinculado al buen fin de los procesos de resolución y reestructuración bancaria en fase de implementación.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la demanda razona que tanto el primer grupo de normas recurridas [arts. 1.3, 25 y 53.1 a) de la Ley 1/2010] como la disposición adicional segunda del Decreto-ley 6/2013 inciden en la competencia estatal ex art. 149.1.13 CE. Reconoce que la STC 37/1987, sobre la Ley 8/1984, de 2 de julio, de reforma agraria de Andalucía (que imponía “deberes positivos a los propietarios de tierras rústicas” y “la expropiación de las facultades de uso” en caso de incumplimiento), concluyó que “ninguna de estas normas … alcanza a desplegar una eficacia incisiva en la política económica general del Estado”. Pero matiza que, a diferencia de aquéllas, “las medidas autonómicas aquí impugnadas tienen la virtualidad de poner en verdadero peligro una de las líneas más esenciales de actuación en materia de política económica abordadas por el Estado, a saber: la reestructuración del sistema financiero y la consecución de la estabilidad de las entidades de crédito como herramienta fundamental para conseguir una reducción de la prima de riesgo de nuestro país y de comenzar una senda de crecimiento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Articula este argumento en dos epígrafes.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Dice, de un lado, que “habida cuenta de la relevancia que presenta el sistema financiero para el funcionamiento de la economía en su conjunto, la presencia de una regla competencial específica, como es, en lo que ahora interesa, la relativa a la ordenación del crédito y la banca, no puede significar el completo desplazamiento de la regla competencial atinente a la planificación general de la actividad económica. Al respecto, este Tribunal ha declarado en repetidas ocasiones que dentro de la competencia de ‘ordenación general de la economía’ tienen cabida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(STC 235/1999,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Dedica un segundo epígrafe a exponer las acciones estatales dirigidas a reorganizar el sistema financiero para que fluya el crédito y se reanude el crecimiento económico. Alude al informe de estabilidad del Banco de España de noviembre de 2012, según el que “la aprobación de la Ley 9/2012 ‘se enmarca en el programa de asistencia a España para la recapitalización del sector financiero, que nuestro país ha acordado en el seno del Eurogrupo y que se ha traducido, entre otros documentos, en la aprobación de un Memorando de Entendimiento’. Así, ‘se prevé la posibilidad de constituir una sociedad de gestión de activos procedentes de la reestructuración bancaria, que se encargue de la gestión de aquellos activos problemáticos que deban serle transferidos por las entidades de crédito’ y ‘la posibilidad de que el FROB ordene a la entidad de crédito correspondiente el traspaso de los activos problemáticos a una sociedad de gestión de activos’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demanda concluye de todo ello que “una parte esencial del imprescindible proceso de reestructuración bancaria que se está llevando a cabo se basa en la transferencia por las entidades de crédito en problemas de sus activos tóxicos a la SAREB, para que ésta los gestione y liquide. Esos activos se adjudican a la SAREB a precio razonable. El coste que para Estado y contribuyente tenga finalmente el proceso de reestructuración bancaria depende esencialmente de que la SAREB sea capaz en los próximos años de vender los inmuebles adjudicados a un precio próximo al razonable de adquisición”.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según la demanda, no hay duda que las medidas adoptadas por Andalucía inciden gravemente en el proceso de reestructuración del sector financiero. La Dirección General de Asuntos Económicos y Financieros de la Comisión Europea remitió al Ministerio de Economía y Competitividad carta —adjunta a la demanda— que muestra inquietud por la “inseguridad” que generan dichas medidas en el sector hipotecario español, con “un consiguiente incremento en la prima de riesgo y en la demanda de activos inmobiliarios españoles”, lo cual producirá “una reducción en el valor de los activos inmobiliarios con las subsiguientes repercusiones en el balance y en las necesidades de provisión de las entidades de crédito”, afectará al “flujo de crédito a la economía” y presentará “específicos retos para la SAREB, la compañía española de gestión de activos, que tendrá graves dificultades para llevar a cabo su mandato”. La carta concluye solicitando el cumplimiento del “programa” y su objetivo de “recuperar la estabilidad financiera, evitando cualquier medida que pueda comprometer seriamente este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Acompaña también la demanda un informe de la SAREB sobre el impacto que tales medidas tendría en sus activos inmobiliarios en Andalucía. De él la demanda subraya que la aplicación de los arts. 1.3, 25 y 53.1 a) podría resultar en “eventuales sanciones por infracciones graves o leves derivadas de posibles incumplimientos de requerimientos de información o deber de comunicación de datos” y en “la imposición de sanciones por infracción muy grave consistente en no dar habitación a las viviendas durante seis meses consecutivos”, no pudiendo obviarse “que una parte importante de la cartera de la SAREB está constituida por préstamos cuyo colateral está constituido asimismo por viviendas, sin que sea descartable que en un futuro próximo el derecho de crédito se transforme en su garantía como consecuencia de un procedimiento de ejecución, lo que incrementaría el número de viviendas de titularidad de la SAREB susceptibles de ser objeto de sanciones de la Junta”. Además, precisa que “la sola previsión de este régimen sancionador va a … dificulta[r] enormemente la conclusión de transacciones, muy especialmente en el caso de venta de carteras o bloques de 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afirma que tampoco cabe duda, conforme al informe de la SAREB, que “la posibilidad de expropiación de uso introducida en el Decreto-ley andaluz redunda asimismo en una absoluta pérdida de valor de la cartera traspasada a la SAREB; ningún inversor comprará carteras de vivienda en Andalucía cuando una norma con rango de Ley permite al ulterior adquirente permanecer en ella por un plazo de hasta tres años sin satisfacer renta alguna al propietario, lo que convierte en inviable la venta del inmueble. Pero es que, además, difícilmente el eventual adquirente podrá obtener financiación cuando bajo esta normativa la entidad de crédito se ve expuesta no sólo al impago, sino también al riesgo de no poder liberar su balance del activo durante un plazo de tres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11 de julio de 2013 el Pleno, a propuesta de la Sección Tercera, acordó admitir a trámite el recurso de inconstitucionalidad promovido por el Presidente del Gobierno y, en su representación y defensa, por el Abogado del Estado, contra el art. 1, por el que se da nueva redacción a los arts. 1.3, 25 y 53.1 a) de la Ley 1/2010, de 8 de marzo, reguladora del derecho a la vivienda en Andalucía, y la disposición adicional segunda del Decreto-ley 6/2013, de 9 de abril, de medidas para asegurar el cumplimiento de la función social de la vivienda; dar traslado de la demanda y documentos presentados, conforme establece el art. 34 LOTC, al Congreso de los Diputados y al Senado, por conducto de sus Presidentes, así como al Gobierno y al Parlamento de Andalucía, por conducto de sus Presidentes, al objeto de que, en el plazo de quince días, puedan personarse en el proceso y formular las alegaciones que estimaren convenientes; tener por invocado por el Presidente del Gobierno el artículo 161.2 de la Constitución, lo que, conforme dispone el art. 30 LOTC, produce la suspensión de la vigencia y aplicación de los preceptos impugnados, desde la fecha de interposición del recurso —9 de julio de 2013— para las partes del proceso y desde el día en que aparezca publicada la suspensión en el “Boletín Oficial del Estado” para los terceros, lo que se comunicará a los Presidentes del Gobierno y del Parlamento de Andalucía; y publicar la incoación del recurso en el “Boletín Oficial del Estado” y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6 de septiembre de 2013, el Presidente del Senado comunicó a este Tribunal el acuerdo de la Mesa de la Cámara en el sentido de darse por personada en el proceso, ofreciendo su colaboración a los efectos del art. 88.1 LOTC. Idéntica comunicación efectuó el Presidente del Congreso de los Diputados el 25 de julio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Letradas de la Junta de Andalucía y del Parlamento de Andalucía se personaron en el procedimiento en su respectiva representación y solicitaron prórroga para formular sus alegaciones, concedida por sendas providencias del Pleno de 22 y 30 de julio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día 31 de julio de 2013 la Letrada de la Junta de Andalucía, en la representación que le es propia, solicitó el levantamiento de la suspensión de la disposición impugnada antes del transcurso del plazo de cinco meses previsto en el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Junta de Andalucía instó en escrito registrado el día 13 de septiembre de 2013 la íntegra desestimación del recurso y basa sus razonamientos en los siguientes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falta del presupuesto habilitante del decreto-ley, la Letrada autonómica rechaza “la conclusión absolutamente gratuita [del Abogado del Estado]” de que esta facultad del ejecutivo autonómico deba interpretarse en sentido estricto porque el decreto-ley está constitucionalmente previsto únicamente para el Estado. Se basa en que “carece de sustento jurídico que el hecho de que una institución no esté expresamente contemplada por la Constitución para un determinado poder del Estado, pero que posteriormente se regule para éste por las normas que integran el bloque de la constitucionalidad, imponga que la interpretación de dicha institución haya de realizarse de modo estricto, sino que la interpretación ha de ajustarse necesariamente a los criterios de interpretación hermenéutica de las normas, entre los que no se encuentra precisamente el que deduce la parte actora”. De este modo, “partiendo ... de que el Estatuto de Autonomía para Andalucía ha optado por tomar el presupuesto habilitante que la Constitución exige al decreto-ley estatal, se hace preciso señalar las líneas que le ha dado el Tribunal Constitucional a la institución” (por todas, STC 68/2007,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primer requisito destaca ciertos pasajes de la exposición de motivos y enfatiza que es claro “que la apreciación de la extraordinaria y urgente necesidad ha sido suficientemente explicitada y razonada” y que “no se trata de fórmulas rituales, sino que se ha justificado suficientemente la existencia de dicho presupuesto habilitante”, que es “la contemplación de una sociedad que padece un grave problema social, al tiempo de la existencia de un desorbitado parque de viviendas sin uso o infrautilizado, con una oferta insuficiente y a precios no adecuados, en un contexto de crisis económica como el que se viene padeciendo”. Dice también que “concluir, como hace el Abogado del Estado, con la presunción de que los procedimientos legislativos de urgencia, en lectura única o en comisión podrían haber atendido la necesidad al tratarse de una tramitación parlamentaria ágil supondría ignorar la existencia de la norma estatutaria relativa al Decreto-ley por el mero hecho de la existencia de procedimientos legislativos más ágiles que el ordinario para la tramitación de una norma legal”. Además, “la tramitación de estos procedimientos no tiene la suficiente celeridad para la atención de unas necesidades tan apremiantes como las expuestas y que en el fondo atentan a la dignidad de la persona”. Así, durante la tramitación del Decreto-ley como Ley por el procedimiento de urgencia, ya se había puesto en ejecución aquél y, aparte de otras medidas, se tramitaron 121 expedientes de expropiación temporal del uso de las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del segundo requisito, sostiene que “toda la estructura del Decreto-ley goza de conexión de sentido entre la situación existente y la medida adoptada. Más aun, carece de sentido la argumentación de la parte actora de que hay que esperar un año para su aplicación, pues la Orden de 10 de mayo de 2013 aprobó el Plan extraordinario de Inspección 2013-2014, donde no sólo se establecen objetivos genéricos, sino que se adoptan líneas concretas de actuación”. Y, en cuanto a la otra objeción de la demanda, señala que “tanto los Planes Estatales como los autonómicos son insuficientes para atender las necesidades extraordinarias y urgentes que han dado lugar a la aprobación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los límites materiales del decreto-ley, sostiene que la lectura de la demanda del art. 110 EAAnd “es absolutamente ilógica y contraria a los criterios de interpretación hermenéutica de las normas por cuanto impide la utilización del Decreto-ley autonómico para incidir aunque sea indirectamente en un derecho constitucional, en este caso el derecho de propiedad, olvidando que sobre dicho derecho se incide no sólo desde normas estatales y autonómicas con rango de ley, sino también con normas de rango reglamentario e incluso a través de decisiones municipales cuales son los planes urbanísticos”. Considera, eso sí, que “el Decreto-ley autonómico habrá de ajustarse a los límites materiales que para el legislador estatal exige el art. 86 CE, es decir, no podrá afectar a los derechos y deberes del Título I de la Constitución en el sentido de que a la legislación de urgencia le está vedada la regulación del régimen general de los derechos, deberes y libertades del Título I y de los elementos esenciales de dichos derechos fundamentales. Ahora bien … ha de negarse rotundamente que el Decreto-ley 6/2013 contenga una regulación del contenido esencial del derecho de propiedad …, no regula más allá de lo que lo hacen las legislaciones urbanísticas de las 17 Comunidades Autónomas cuando … declaran que forma parte del estatuto jurídico de la propiedad del suelo el deber de destinarlas al uso urbanístico previsto por el planeamiento”. De otro lado, sobre la alegación de la demanda que conecta los arts. 25 y 110 EAAnd, arguye que “en ningún caso el Decreto-ley impugnado vulnera el art. 110 EAAnd, por cuanto no se afecta el derecho contenido en el art. 25 EAAnd, que no es el derecho a la vivienda tal y como defiende la representación del Estado, sino algo distinto: la obligación de los Poderes Públicos a la promoción pública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a la alegada lesión del art. 33 CE por el art. 1.3, razona que “no resulta aceptable que desde el Estado se mantenga que la determinación de uno de los deberes que configuran la función social del derecho de propiedad de la vivienda, sea una limitación ‘que se imponga’ sobre el derecho de propiedad o que sea una ‘medida restrictiva’ del señalado derecho, cuando precisamente no es una limitación externa, sino parte integrante de su propio contenido”, como señaló la STC 37/1987, de 26 de marzo, FJ 2. Niega también que sea desproporcionado pues el art. 47 CE reconoce el derecho a disfrutar de una vivienda digna.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su juicio, dicho art. 1.3 tampoco desconoce el art. 149.1.1 CE por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El Estado confunde los conceptos de “condiciones básicas” (art. 149.1.1 CE) y “contenido esencial” (art. 53 CE) cuando son distintos (STC 61/1997,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Las “condiciones básicas” aluden al contenido primario del derecho de propiedad y no habilitan para disponer una regulación uniforme del mismo y de su función social (STC 61/1997, FFJJ 8 y 9), por lo que “dentro del respeto a las condiciones básicas de la propiedad urbana establecidas por el legislador estatal ex art. 149.1.1 CE, la Comunidad Autónoma tiene competencia para regular aquellos sectores materiales de su competencia propia en que se inserta o entra en juego el derecho de propiedad, tal y como ocurre en el caso presente con el derecho a la propiedad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“El Estado ha procedido ya a regular dichas condiciones básicas en el ejercicio del derecho a la propiedad urbana con la Ley del Suelo, aprobada por Decreto Legislativo 2/2008, de 20 de junio” sin incluir previsión alguna impeditiva del precepto impugnado. Esgrime asimismo que el art. 1.3 respeta el art. 149.1.8 CE, pues el derecho de propiedad no es enteramente legislación civil, “tiene una vertiente institucional, precisamente derivada de la función social que cada categoría o tipo de bienes sobre los que se ejerce el señorío dominical está llamado a cumplir; lo que supone, como ya sabemos, la definitiva incorporación del interés general o colectivo junto al puro interés individual del titular en la propia definición de cada derecho de propiedad” (STC 37/1987, FJ 8). Admite que la demanda, al intentar separar este caso del examinado en la STC 37/1987, razona que entonces, a diferencia de ahora, ya el Estado había señalado los deberes que implicaba la función social de la propiedad agraria, pero enfatiza que este enfoque obvia que también en este caso el Estado ha previsto un régimen equivalente de la propiedad urbana, como es el citado “Decreto Legislativo 2/2008”.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a extender a los arts. 25 y 53.1 a) la alegada lesión de los arts. 33, 149.1.1 y 149.1.8 CE opone que “no se alcanza a determinar cuál es la concreta vulneración constitucional que se imputa a los preceptos. El motivo no contiene ni una sola cita de precepto constitucional vulnerado; ni una sola argumentación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Letrada autonómica no aprecia que la disposición adicional segunda incurra en discriminación (art. 14 CE) y sobre la alegada lesión por las normas recurridas del art. 149.1.13 CE, aduce que la demanda no discute la competencia constitucional y estatutaria que los ampara, se limita “a tratar de acreditar la pretendida ‘incidencia’ de la norma autonómica sobre las actuaciones estatales”, enfoque expansivo que no cree constitucionalmente aceptable.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alegaciones del Parlamento de Andalucía en las que solicita la desestimación del recurso se registraron el día 23 de septiembre de 2013 y de modo extractado, se formulan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al presupuesto habilitante del decreto-ley, sostiene que, dada la similitud de términos en los arts. 110 EAAnd y 86 CE, la voluntad de los autores del Estatuto de Autonomía ha sido consagrar en este punto un sistema idéntico al previsto en el art. 86.1 CE, cuyos contornos han sido delimitados por la doctrina constitucional (por todas, STC 51/2013, FJ 3). Examinando los elementos de la misma, dice que “basta una simple lectura de la Exposición de Motivos … para comprobar que … junto a las declaraciones transcritas en el escrito de interposición del recurso, se recogen otras que justifican sobradamente la concurrencia del presupuesto habilitante de las medidas contempladas en los arts. 1.3, 25 y 53.1 a) de la Ley 1/2010”. Transcribe al efecto, del apartado I, los párrafos 12 y 14 y parcialmente los párrafos 15 a 20; y del apartado II los párrafos 5 y 6. Señala también “que en el debate de convalidación del Decreto-ley, … la Consejera de Fomento y Vivienda habló de la situación de emergencia habitacional que sufre Andalucía, exponiendo que la finalidad del Decreto-ley es hacer frente a la misma, haciendo que las viviendas deshabitadas se alquilen y que bajen las rentas del alquiler”. Existe, pues, a su juicio, “una presentación explícita y razonada de los motivos que han sido tenidos en cuenta …. Con el Decreto-ley se trata de dar una respuesta normativa inmediata a una situación coyuntural producida por la crisis económica, estableciendo las bases normativas inmediatas que permitan dar solución al problema social planteado, sin necesidad de esperar a que se tramite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Resalta que la cámara andaluza sea unicameral, y que por ello necesite menos tiempo que las Cortes Generales para tramitar un proyecto de ley, podrá ser un factor más a valorar por el Tribunal para apreciar el presupuesto habilitante, pero no un factor que conlleve un requisito adicional de motivación que obligue a exponer de forma expresa por qué no se ha podido atender la situación de necesidad mediante el procedimiento legislativo. Además, que la unicameralidad del legislador no significa que el procedimiento legislativo no sea complejo y requiera un largo periodo de tiempo para su tramitación. Es más, este procedimiento consta de una comparecencia de los agentes sociales (art. 112 del Reglamento) que no existe en las Cortes Generales y que lo alarga notablemente. De hecho, su duración media, trámite de urgencia incluido, es de unos cuatro meses. No hay que olvidar tampoco, añade, que la posibilidad de seguir el procedimiento legislativo de urgencia o el de lectura única, o incluso de delegar la competencia legislativa plena en las Comisiones, vías calificadas en el recurso como “'procedimientos legislativos extraordinariamente ágiles”, dependen del Parlamento y no del Gobierno (STC 182/1997).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situación de necesidad definida, a su juicio, se afronta con “un conjunto sistemático y heterogéneo de medidas que van desde las que buscan evitar desahucios por impago de hipotecas hasta todas las que, partiendo del concepto mismo de vivienda deshabitada del art. 25, pretenden movilizar el parque de viviendas deshabitadas susceptibles de arrendamiento”. Añade que “tanto el art. 53.1 a) como los arts. 1.3 y 25 forman parte de ese conjunto sistemático de medidas y sólo adquieren sentido desde la perspectiva global de la finalidad del nuevo marco jurídico fijado por el Decreto-ley del que los mismos forman parte. Por ello, la misma situación de urgencia y necesidad que justifica las restantes normas del Decreto-ley es aplicable a estos tres preceptos”, citando en su apoyo la STC 23/1993.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Letrada del Parlamento alega, sobre los límites materiales, que la finalidad del art. 110 EAAnd “no es delimitar positivamente el ámbito material de actuación del Decreto-ley autonómico, mediante la enumeración de las materias que podrán ser reguladas o afectadas por él, sino que su finalidad es justamente la contraria. Es decir, delimitar negativamente el ámbito material del Decreto-ley”. Así, las materias no citadas en este precepto podrán ser reguladas o afectadas por la legislación de urgencia; siempre claro está, y como no podía ser de otra manera, que estas materias estén incluidas en el ámbito material de las competencias legislativas de la Comunidad Autónoma. Es decir, “tiene un doble límite material: uno, general, que deriva del propio ámbito competencial de la Comunidad Autónoma y otro, específico, establecido en el art. 110 EAAnd”. La lectura de la demanda, en cambio, “implicaría la negación misma del Decreto-ley autonómico, ya que éste solo podría atender las situaciones de extraordinaria y urgente necesidad que se produjeran en el reducido ámbito de las materias enumeradas en el art. 110.1 EAAnd y, dentro del mismo, con el limitado margen de actuación que implica el término ‘afectar’ utilizado por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también que el Decreto-ley autonómico deba ajustarse a los límites materiales ex 86.1 CE porque el Estatuto de Autonomía no pueda alterar el régimen de garantías de los derechos fundamentales, pues, a su juicio, las garantías del derecho de propiedad como derecho del título I de la Constitución se recogen en los arts. 33 y 53.1 CE y no en el art. 86 CE. A la vista de este régimen de protección, la única duda que cabe es si el Decreto-ley es una norma apta para cubrir la reserva de ley prevista en los arts. 33 y 53.1 CE, a lo que debe contestarse afirmativamente dado que ninguno de ellos hace mención expresa a la ley parlamentaria y que en nuestro sistema constitucional el hecho de que una materia esté reservada a la ley no excluye la intervención del Decreto-ley (SSTC 111/1983, FJ 11; y 182/1997, FJ 8). Esta prohibición deriva, pues, del art. 86.1 CE, cuya finalidad no es prever el régimen de garantías de los derechos fundamentales del título I de la Constitución, sino, por su contenido y ubicación en el capítulo segundo del título III, fijar los contornos jurídicos en los que se desenvuelve la potestad propia del Gobierno del Estado de dictar normas con rango de ley, razón por la cual su régimen no es trasladable a los decretos-leyes autonómicos. Subsidiariamente, aunque se estimase que el art. 86.1 CE es aplicable a la norma impugnada, esta parte sostiene que en este caso tampoco habría resultado afectado el derecho en cuestión, pues para ello sería necesario que aquélla “regule el régimen general” del mismo o “vaya en contra del contenido o elementos esenciales de alguno de estos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alegada afectación del derecho a la vivienda ex art. 25 EAAnd por los arts. 1.3, 25 y 53.1 a) de la Ley 1/2010, la Letrada del Parlamento destaca que la argumentación se refiere al derecho de propiedad del art. 33 CE, no al derecho a disfrutar de una vivienda digna a que alude el art. 25 EAAnd, por lo que no guarda relación alguna con esta precisa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también la alegada lesión del art. 33 CE. Aduce que la expresión “contenido esencial” en el art. 1.3 alude, no a la previsión del art. 53.1 CE, sino al contenido del derecho de propiedad de la vivienda definido por el legislador según su función social (art. 33.2 CE). Deber destinar la vivienda a un uso habitacional (art. 1.3) y sus corolarios [arts. 25 y 53.1 a)], aparte de apoyarse en específicos mandatos constitucionales (arts. 39 y 47 CE), no hacen sino definir el contenido del derecho de propiedad según su función social, y ello no supone mutilar ningún derecho preexistente, ni privar a nadie de ningún derecho que tenga (STC 37/1987,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igualmente que la idea de proporcionalidad no exige un juicio de idoneidad de las medidas, pues en rigor tal test procede desde dentro del derecho, contrastando las normas recurridas con el contenido esencial del derecho de propiedad. Niega, en ese sentido, que las normas impugnadas interfieran en el poder de disponer del propietario y eliminen sus facultades de disfrute, imponiendo el uso habitacional con exclusión de cualquier otro, pues tal deber no se impone en toda circunstancia sino solo si ese es el destino previsto en el ordenamiento jurídico, aparte de que el art. 25.4 prevé ciertas excepciones.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Esta parte estima que las normas recurridas no invaden la competencia estatal ex art. 149.1.8 CE, pues la definición del contenido de la propiedad privada conforme a su función social no es el núcleo de la legislación civil, sino que se fija por la ley sectorial que cuida del interés público a que se vincula cada propiedad (STC 37/1987, FFJJ 8 y 9). Compete a quien tenga atribuida la tutela de tal interés señalar las limitaciones y deberes inherentes a cada tipo de propiedad y en este caso los límites que imponen las normas recurridas al derecho de propiedad “tienen como finalidad preservar la efectividad del derecho a la vivienda regulado en esta ley … Por ello, la competencia de la Comunidad Autónoma para dictarlos se encuentra amparada en el art. 56 EAAnd, que le atribuye competencia exclusiva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Letrada del Parlamento considera asimismo que, aunque las normas impugnadas puedan tener repercusión económica, no por ello dejan de enmarcarse en la materia vivienda y pasan a hacerlo en el espacio reservado al Estado ex art. 149.1.13 CE, pues si bien el Tribunal ha reconocido que, al amparo de este título, el Estado puede aprobar normas de naturaleza económica sobre sectores en los que las Comunidades Autónomas hayan asumido competencias, “ello es ‘a condición de que el referido título competencial no alcance a incluir cualquier acción de naturaleza económica, si no posee una incidencia directa y significativa sobre la actividad económica general (SSTC 186/1988 y 133/1997), pues, de no ser así, se vaciaría de contenido una materia y un título competencial más específico (STC 21/1999, de 25 de febrero, FJ 5)’ ”. Para justificar que las normas recurridas, aun con cierta repercusión económica, recaen en la competencia autonómica de vivienda expone varios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Invoca la STC 36/2012, que, a su juicio, “considera como criterios a tener en cuenta para que una norma pueda ser encuadrada en la materia de vivienda ‘el establecimiento de medidas que incidan directamente sobre la oferta inmobiliaria en régimen de alquiler o sobre los titulares de las viviendas ofertadas en arrendamiento, o sobre el nivel de los precios de las viviendas en régimen de alquiler’ (FJ 5), los cuales aluden a cuestiones que indudablemente pueden tener repercusiones económicas en el mercado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Niega que las normas recurridas tengan eficacia incisiva en la política económica general del Estado o en la reestructuración de la banca, pues “este Decreto-ley ha estado en vigor durante varios meses y ni se ha hundido el valor de los activos de la SAREB, ni ha tenido repercusiones en la reestructuración del sector bancario, ni en la economía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Afirma que aquellas “no contrarían ninguna directriz o acción emprendida por el Estado para la ordenación económica del sector de la vivienda. Y desde luego tampoco vulneran las Leyes 8 y 9/2012, de 30 de octubre y 14 de noviembre de 2012”, y resalta que “el escrito de interposición del recurso no cita ningún precepto de las mismas que resulte infringido o cuyos objetivos se hayan visto frustrados o impedidos por las normas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Pleno acordó, en providencia de 24 de septiembre de 2013, dar traslado al Abogado del Estado y a la Letrada del Parlamento de Andalucía del escrito de la Letrada de la Junta de Andalucía en que interesa el levantamiento de la suspensión de los preceptos objeto del recurso, concediéndoles un plazo de cinco días para exponer lo que considerasen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y la Letrada del Parlamento, en escritos de 3 y 7 de octubre de 2013, instaron respectivamente el levantamiento y el mantenimiento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en el ATC 244/2013, de 22 de octubre, declaró la desaparición sobrevenida del objeto del incidente sobre levantar o mantener la suspensión del Decreto-ley 6/2013, de 9 de abril, de medidas para asegurar el cumplimiento de la función social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12 de mayo de 2015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recurso de inconstitucionalidad interpuesto contra el art. 1, por el que se da nueva redacción a los arts. 1.3, 25 y 53.1 a) de la Ley 1/2010, de 8 de marzo, reguladora del derecho a la vivienda en Andalucía, y la disposición adicional segunda del Decreto-ley 6/2013, de 9 de abril, de medidas para asegurar el cumplimiento de la función social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por las razones expuestas en los antecedentes, impugna los arts. 1.3, 25 y 53.1 a) por falta del presupuesto habilitante del Decreto-ley autonómico, por no respetar los límites materiales del Decreto-ley autonómico, por lesionar el contenido esencial del derecho de propiedad ex art. 33 CE y por invadir las competencias atribuidas al Estado por las cláusulas 1, 8 y 13 del art. 149.1 CE. Por otro lado, alega, con el pormenor descrito en los antecedentes, que la disposición adicional segunda es inconstitucional por discriminatoria y por desconocer la competencia atribuida al Estado por el art. 149.1.13 CE. Las Letradas de la Junta y del Parlamento de Andalucía, del modo que consta en los antecedentes, se oponen a los motivos impugnatorios que sustentan este recurso de inconstitucionalidad y, en consecuencia, solicitan su desestimación íntegra.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necesario examinar, como preliminar, la incidencia que sobre el objeto del proceso produce la derogación del Decreto-ley 6/2013 por la Ley 4/2013, de 1 de octubre, derogación que priva de todo efecto a los preceptos recurridos, como declaramos en el ATC 244/2013, de 22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constante doctrina de este Tribunal que en los recursos de inconstitucionalidad, por su carácter abstracto y finalidad de depuración del ordenamiento jurídico, la derogación de los preceptos legales recurridos hace que su objeto decaiga, salvo que el motivo en que se funde la inconstitucionalidad sea de carácter competencial, caso en que, para decidir si el objeto subsiste, debe examinarse si la derogación de tales normas conlleva la eliminación de la controversia o, por contra, al sustituirse por otros preceptos de contenido equivalente, aquélla continúa viva [por todas, STC 149/2012, de 5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indicado criterio supone en este caso que desaparecen sobrevenidamente del objeto procesal el motivo impugnatorio que sostiene que los arts. 1.3, 25 y 53.1 a) no respetan el contenido esencial del derecho de propiedad ex art. 33 CE y el que afirma que la disposición adicional segunda es inconstitucional por discriminatoria, pues al no tener signo competencial no pueden acogerse a la excepción admitida por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ocurre lo mismo con el resto de motivos de inconstitucionalidad. De un lado, la Ley 4/2013, al tiempo que derogaba los preceptos impugnados, los sustituía por otros que o bien son idénticos en su redacción y en su numeración [arts. 1.3, 25 y 53.1 a)] o bien han cambiado de un modo intranscendente al efecto de la controversia competencial suscitada en el recurso. Así, la disposición adicional segunda pasa a ser en la Ley 4/2013 la disposición adicional primera, pero solo cambia para definir de un modo más amplio el interés social que justifica la expropiación del uso de la vivienda objeto del proceso de ejecución. En tales circunstancias cabe afirmar que la derogación de los preceptos impugnados no ha llevado consigo la desaparición sobrevenida de la controversia competencial que la demanda plantea en relación a las cláusulas 1, 8 y 13 del art. 149.1 CE. De otro, la derogación de normas legislativas de urgencia durante la pendencia del recurso de inconstitucionalidad dirigido contra ellas no excluye el control de este Tribunal sobre si al dictarlas se rebasó el marco constitucional impuesto a esta facultad del Gobierno (por todas, STC 68/2007, de 28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tanto que la Ley 1/2013, de 14 de mayo, de medidas para reforzar la protección a los deudores hipotecarios, reestructuración de deuda y alquiler social, es el parámetro para examinar si los preceptos impugnados han invadido el ámbito competencial atribuido al Estado por el art. 149.1.13 CE, se tendrá presente, de acuerdo con la doctrina constitucional acerca del ius superveniens en recursos de inconstitucionalidad (por todas, STC 5/2015, de 22 de enero), la redacción actualmente vigente, que resulta de la modificación parcial operada por el art. 3 del Real Decreto-ley 1/2015, de 27 de febrero, de mecanismo de segunda oportunidad, reducción de carga financiera y otras medidas de orden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decreto-ley autonómico es una fuente normativa con rango legal no prevista por la Constitución cuando define la organización territorial del Estado en su título VIII. Son las modificaciones de los Estatutos de Autonomía posteriores a 2006 las que, en general, han atribuido la facultad de legislación de urgencia a los respectivos Consejos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Estatuto de Autonomía, en tanto que norma institucional básica de la Comunidad Autónoma (art. 147.1 CE), regula, como contenido necesario y reservado, su organización institucional [art. 147.2 c) CE; y, por todas, STC 31/2010, de 28 de junio, FJ 4], que comprende entre otros aspectos las relaciones entre las distintas instituciones autonómicas y la atribución a cada una de ellas de los que sean sus poderes. El Estatuto de Autonomía, dentro de estos ámbitos, puede asignar al Consejo de Gobierno potestades normativas de mayor o menor alcance y, en caso de que lo haga, precisar las fuentes del Derecho a su disposición. Dada esta caracterización abierta del régimen autonómico y la función constitucional de los Estatutos de Autonomía, la imprevisión en el título VIII de la categoría del decreto-ley no puede verse como una prohibición sino como un espacio entregado a la libre configuración del legislador estatutario, a quien, al ordenar las instituciones de la Comunidad Autónoma, le cabrá optar por una separación más o menos rígida entre legislativo y ejecutivo, atribuyendo en su caso a este último la facultad de, en concretos supuestos, aprobar normas provisionales con rango de ley que adopten la forma de decreto-ley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título VIII no hay ningún elemento que vede al Estatuto esta concreta capacidad de conformar el sistema institucional autonómico. Por contra, el art. 153 a) CE, al disponer que el control de la actuación de los órganos autonómicos “se ejercerá por el Tribunal Constitucional [respecto] a la constitucionalidad de sus disposiciones normativas con fuerza de ley”, admite que entre las fuentes primarias autonómicas se cuenten categorías distintas a la ley formal emanada del órgano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Estatutos de Autonomía, dado que “son normas subordinadas a la Constitución” (STC 31/2010, FJ 3), están sujetos, no solo a su título VIII, sino a aquélla en su integridad. El principio democrático es una de las reglas fundamentales que informan el Estado diseñado por la Constitución y, por tanto, es uno de los principios constitucionales aplicables a todos los poderes públicos que conforman el Estado en sentido amplio. Recogido expresamente en el art. 1.1 CE, supone que la función legislativa sea ejercida por las Cortes Generales o las Asambleas Legislativas, por ser sede de la representación del pueblo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principio no ha impedido que este Tribunal, acerca del decreto-ley estatal, declare (por todas, 96/2014, de 12 de junio, FJ 5) que la “Constitución ha adoptado una solución flexible y matizada respecto del fenómeno del decreto-ley que, por una parte, no lleva a su completa proscripción en aras del mantenimiento de una rígida separación de los poderes, ni se limita a permitirlo de una forma totalmente excepcional en situaciones de necesidad absoluta, de modo que la utilización de este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ha sido óbice para que la STC 111/1983, de 2 de diciembre, afirme que reducir el decreto-ley a la excepción “lleva en su seno el vaciamiento de la figura y la hace inservible para regular con mayor o menor incidencia cualquier aspecto concerniente a las materias incluidas en el Título I”; ni para que la STC 100/2012, de 8 de mayo, entre otras, señale que “la cláusula restrictiva del art. 86.1 CE (‘no podrán afectar...’) debe ser entendida de modo tal que ni reduzca a la nada el Decreto-ley, que es un instrumento normativo previsto por la Constitución ‘del que es posible hacer uso para dar respuesta a las perspectivas cambiantes de la vida actual’ …, ni permita que por Decreto-ley se regule el régimen general de los derechos, deberes y libertades del Título I, ni dé pie para que por Decreto-ley se vaya en contra del contenido o elementos esenciales de alguno de tales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el decreto-ley en nuestro orden constitucional no está restringido a casos de excepción y que el régimen autonómico del título VIII es deliberadamente abierto, confiando un amplio margen de configuración al texto estatutario, este Tribunal debe desechar que solo quepa esta modulación del principio democrático en el supuesto que prevé el 86.1 CE a favor del Gobierno y admitir que también tenga tales poderes de legislación urgente el Consejo de Gobierno si el Estatuto de Autonomía expresamente se los atribuye, bien entendido que la potestad atribuida al Gobierno del Estado por el art. 86 CE es más amplia. No es inconstitucional, por ello, la introducción general de esta categoría en las modificaciones de los Estatutos de Autonomía posteriores a 2006, máxime cuando en la actualidad, por contraste con el tiempo en que originariamente se adoptaron, han crecido notablemente las materias descentralizadas y, al cabo, son muchos más los objetivos gubernamentales y coyunturas económicas que, pudiendo exigir respuestas urgentes, se insertan en el espacio competencial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fundamento del principio democrático, que es la participación de los ciudadanos a través de sus representantes electos en la elaboración de las normas primarias, aunque no exige que el decreto-ley se conciba como una excepción, sí sufriría, en cambio, si la intervención de los órganos de gobierno en la función legislativa no se sujetase a estrictos límites. Así, la doctrina constitucional reseñada, a la vez que descarta confinar el fenómeno del decreto-ley en hipótesis excepcionales, lo somete a condicionantes importantes.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severos límites impuestos al decreto-ley por razón del principio democrático (arts. 1.1 CE), y por tanto exigibles también a las instituciones autonómicas, se reflejan en el art. 86.1 CE y son (a) que su uso se justifique por “un caso de extraordinaria y urgente necesidad” (art. 86.1 CE) relativo “a los objetivos marcados para la gobernación del país” (por todas, 96/2014, de 12 de junio), (b) que no afecte a las materias más definidoras de nuestro sistema constitucional (ordenamiento de las instituciones básicas del Estado; derechos, deberes y libertades de los ciudadanos regulados en el título I; régimen de las Comunidades Autónomas; Derecho electoral general; y otras materias reservadas a una ley formal específica) y (c) que se disponga un control parlamentario posterior a fin de que el órgano legislativo conserve una influencia decisiva sobre los contenidos normativos que se integran definitivamente en el ordenamiento jurídico. En este sentido, el ATC 104/2011, de 5 de julio, precisó que “el parámetro de control inmediato del decreto-ley andaluz ha de encontrarse en el art. 110 del EAAnd y no en el art. 86.1 CE, sin perjuicio de que el ejercicio de la competencia autonómica se encuentre también sometido a los límites materiales que impone dicho precepto constitucional, y, entre ellos, el de no poder afectar a los derechos, deberes y libertades de los ciudadanos regulados en el título I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razonado, un Estatuto de Autonomía no puede atribuir al Consejo de Gobierno autonómico poderes de legislación de urgencia que no estén sujetos, en lo que corresponda, a los límites consignados en el art. 86.1 CE como garantía del principio democrático. Y en todo caso el Tribunal Constitucional podrá, aplicando directamente el parámetro constitucional ínsito en dicho principio, controlar la constitucionalidad de la legislación de urgencia que pueda adoptar el citado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condicionantes son requerimientos mínimos que aseguran la intangibilidad del principio democrático (arts. 1.1 CE). Esta nota conlleva que el Estatuto de Autonomía, como norma llamada por el art. 147 CE a conformar la organización institucional de cada ente autonómico, definiendo los poderes del Consejo de Gobierno y de la Asamblea Legislativa así como su amplitud, podrá añadir otros o endurecer los existentes, con el propósito de preservar más intensamente la posición del parlamento autonómico. Cautelas y exclusiones adicionales, por tanto, que no derivan necesaria e ineludiblemente de aquel principio, sino que tienen apoyo inmediato en el poder de configuración del legislador estatutario. De este modo, el art. 110 del Estatuto de Autonomía para Andalucía (EAAnd) excluye del ámbito del decreto-ley “los derechos establecidos en este Estatuto”, límite que no está contenido en la prohibición de afectar derechos constitucionales ex art. 86.1 CE dado que, según nuestra doctrina, los derechos estatutarios tienen una naturaleza jurídica distinta, la de meras “directrices, objetivos o mandatos a los poderes públicos autonómicos” [SSTC 247/2007, de 12 de diciembre, FJ 15 c), y 31/2010, de 28 de julio, FFJJ 16 a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a la hora de enjuiciar la concurrencia del presupuesto habilitante del art. 86.1 CE, esto es, la extraordinaria y urgente necesidad del decreto-ley autonómico, este Tribunal deberá ponderar la competencia autonómica ejercida al efecto, pues la naturaleza y alcance de las competencias autonómicas hacen, en principio, menos necesario el recurso a la aprobación de normas legales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Aunque las exigencias mínimas del principio democrático son en esencia idénticas para todos los decretos-leyes, pues siempre tutelan la participación del pueblo en su conjunto mediante sus representantes electos en la adopción de normas primarias, la distinta realidad de referencia puede causar que uno u otro de esos requerimientos presenten matices o que, al ser precisados por este Tribunal, se le otorgue un mayor o menor alcance. Así, el carácter unicameral de las Asambleas Legislativas, así como su más reducido tamaño y menor actividad parlamentaria en comparación con la que se lleva a cabo en las Cortes Generales, determina que, incluso aun cuando cuente dicho procedimiento con trámites que no existen en las Cortes Generales, como la comparecencia de los agentes sociales (art. 112 del Reglamento del Parlamento de Andalucía), las medidas legislativas requeridas para solventar situaciones de necesidad podrán ser acordadas a través de leyes de un modo más rápido en las cámaras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menor tiempo que requiere tramitar un proyecto de ley en una cámara autonómica es, dentro de la valoración conjunta de factores que implica el control externo del presupuesto que habilita a acudir al decreto-ley, un elemento de la mayor importancia porque puede hacer posible que las situaciones de necesidad sean atendidas tempestivamente mediante la aprobación de leyes, decayendo así la necesidad de intervención extraordinaria del ejecutivo, con lo que dejaría de concurrir el presupuesto habilitante. Dicho factor temporal, por la virtualidad que afirmamos que tiene, habrá de ser ponderado por este Tribunal caso por caso con la vista puesta principalmente en la previsible duración efectiva del procedimiento legislativo y en el grado de inmediatez en la reacción normativa que, por razón de la materia afectada, requiere la situación de necesidad apreciada por el gobierno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procede, sin embargo, exigir al gobierno autonómico, para entender realizada la motivación de la situación de necesidad que le incumbe (por todas, STC 142/2014, de 11 de septiembre), una justificación expresa e individualizada de la inadecuación del procedimiento legislativo para atender a tiempo los objetivos gubernamentales. Lo que es necesario para que la legislación provisional del Gobierno se ajuste al presupuesto que la habilita es que describa la situación de necesidad de modo explícito y razonado, pero no que se refiera expresamente a todos y cada uno de los elementos determinantes de la misma, lo que no sería coherente con que la citada doctrina constitucional califique la decisión gubernativa de dictar un decreto-ley de “juicio político o de oportunidad” y defina la verificación de esta decisión que atañe al Tribunal como “control externo” a realizar mediante una “valoración conjunta de todos aquellos factores que determinaron al Gobierno a dictar la disposición legal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enfoque no resta virtualidad a la exigencia de que el decreto-ley responda a una situación de necesidad porque será en última instancia el Tribunal Constitucional quien valore, de acuerdo a tal control externo, si bien que en los términos más exigentes con que se ha matizado para los supuestos en que son los gobiernos autonómicos quienes acuden a la legislación de urgencia, si en el caso concreto los objetivos gubernamentales reclaman una acción legislativa que se materialice “en un plazo más breve que el requerido para la tramitación de las Leyes” (por todas, STC 111/1983, de 2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Delimitado el objeto procesal subsistente, y definidas las líneas generales del canon de enjuiciamiento y entre ellas la posibilidad de reconocimiento estatutario del decreto-ley autonómico, cabe resolver ya sobre las cuestiones de fondo. La representación del Gobierno alega como primer motivo de impugnación que el art. 1 del Decreto-ley impugnado, en la medida que da nueva redacción a los arts. 1.3, 25 y 53.1 a) de la ley autonómica 1/2010, se dictó sin que concurriera un “caso de extraordinaria y urgente necesidad”, que es el presupuesto que, conforme a lo dispuesto en el art. 110 de la Ley Orgánica 2/2007, de 19 de marzo, de reforma del Estatuto de Autonomía para Andalucía (en adelante, EAAnd), habilita a la Junta de Andalucía para que pueda dictar este tipo de normas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de este presupuesto habilitante, dado que el art. 86.1 CE y el art. 110.1 EAAnd lo recogen como concreción necesaria del principio democrático (arts. 1.1 CE), puede y debe hacerse, aun con los matices ya indicados, conforme a la doctrina constitucional fijada en relación al art. 86.1 CE (inter alia, SSTC 182/1997, de 28 de octubre, FJ 3; 68/2007, de 28 de marzo, FJ 6; 137/2011, de 14 de febrero, FJ 4, y 51/2013, de 28 de febrero, FJ 3). En tales decisiones, “tras reconocer el peso que en la apreciación de la extraordinaria y urgente necesidad ha de concederse ‘al juicio puramente político de los órganos a los que incumbe la dirección del Estado’, declaramos que … el concepto de extraordinaria y urgente necesidad que se contiene en la Constitución [es] ‘… la constatación de un límite jurídico a la actuación mediante decretos-leyes’. Por ello mismo dijimos que es función propia de este Tribunal ‘el aseguramiento de estos límites ...’ ” (STC 68/2007, FJ 6). Dicha sentencia señaló también que la función que compete al Tribunal “es un control externo, en el sentido de que debe verificar, pero no sustituir, el juicio político o de oportunidad que corresponde al Gobierno (STC 182/1997, de 30 de octubre, FJ 3)” y que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de 31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el primer aspecto de ese control el Tribunal precisó que no se exige “que tal definición expresa de la extraordinaria y urgente necesidad haya de contenerse siempre en el propio Real Decreto-ley, sino que tal presupuesto cabe deducirlo igualmente de una pluralidad de elementos …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 de 28 de octubre, FJ 3; 11/2002, de 17 de enero, FJ 4; y 137/2003, de 3 de julio, FJ 3)”. (STC 68/2007,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esta doctrina la citada STC 68/2007 afirmó que “hablar de la ‘cambiante situación de la economía internacional’ o de ‘nuevas oportunidades más variadas que … en etapas anteriores’ supone la utilización de fórmulas rituales de una marcada abstracción y, por ello, de prácticamente imposible control constitucional”, por lo que apreció que la definición explícita y razonada del presupuesto habilitante faltaba. En cambio, el Tribunal (STC 6/1983, de 4 de febrero, FJ 5) ha estimado legítimo el uso de esta categoría normativa “en todos aquellos casos en que hay que alcanzar los objetivos marcados para la gobernación del país, que, por circunstancias difíciles o imposibles de prever, requieren una acción normativa inmediata o en que las coyunturas económicas exigen una rápida respuesta” y ha matizado (STC 137/2011, de 14 de septiembre, FJ 7) que “la valoración de la extraordinaria y urgente necesidad de una medida puede ser independiente de su imprevisibilidad e, incluso, de que tenga su origen en la previa inactividad del propio Gobierno siempre que concurra efectivamente la excepcionalidad de la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otra vertiente de ese control —la conexión de sentido entre la situación de necesidad definida y las medidas para afrontarla— requiere detener la atención en dos aspectos de nuestra doctrina. De un lado, la STC 23/1993, de 21 de enero, FJ 5, apuntó que “en un conjunto sistemático de medidas tan variadas y heterogéneas como las del Decreto-ley objeto de la impugnación, no es fácil aislar uno u otro precepto que, en cuanto forman parte de un conjunto sistemático de medidas, adquieren sentido en su visión global, y no desde una perspectiva meramente aislada, desde la cual podría ser más cuestionable su justificación”, concluyendo que “en cuanto incluidas en un conjunto de medidas, de cuya urgencia y necesidad no se ha dudado, no cabe negar la existencia de presupuesto habilitante también para los concretos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 STC 237/2012, de 13 de diciembre, FJ 6, razonó que “no debe confundirse eficacia inmediata de la norma provisional con la ejecución instantánea de la misma. Sólo aquélla es un requisito ínsito en la definición constitucional del decreto-ley establecida en el art. 86.1 CE … en tanto que la celeridad de la completa ejecución estará en función de la naturaleza y complejidad de las propias medidas adoptadas en cada decreto-ley para hacer frente a la situación de urgencia”. En esta misma línea, el Tribunal ya declaró en la STC 29/1986, de 20 de febrero, FJ 2 c), que “[no] pued[e] afirmarse que, al no regular ella misma dichos planes y remitir a un futuro su elaboración, careciese su contenido de consecuencia por relación a las razones de extraordinaria y urgente necesidad que justificaron la adopción del Decreto-ley. De hecho, el Real Decreto-ley 8/1983, responde a la necesidad de regular con urgencia el marco jurídico para la elaboración inmediata de tales planes, marco jurídico entonces inexistente, sin el que no hubiesen podido aprobarse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Acerca de la primera dimensión de este control, en la exposición de motivos del Decreto-ley se afirma que “siendo, en este caso, finalidad propia de la vivienda la de propiciar la posibilidad de dar cumplimiento al derecho a disponer de un techo, bajo el que las personas puedan desarrollarse con normalidad dentro de la sociedad, su desocupación representa el mayor exponente del incumplimiento de la finalidad del bien y por tanto de su función social” y, más adelante, que “la defensa de la función social de la vivienda adquiere mayor relevancia en los actuales momentos que pueden ser calificados como de emergencia social y económica”, puntualizando que “Andalucía es una de las Comunidades Autónomas en la que mayor número de desahucios se han producido. Es un hecho acreditado el que la ausencia de residencia conlleva en la práctica la imposibilidad de ejercer otros derechos e impide a las personas afectadas realizarse tanto profesional como familiarmente y, en muchos casos, las condena a la exclusión y marginación social y económica. Al mismo tiempo, se incrementa el número de viviendas deshabitadas en Andalucía, así como el parque de viviendas no vendidas que quedan en poder de las entidades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luego de hacer una relación detallada de los datos oficiales de viviendas vacías (548.669), viviendas arrendadas (16,9 por 100) y demanda de vivienda en arrendamiento en Andalucía (más de cincuenta mil unidades familiares), concluye que “de todos los factores expuestos, se deduce, de un lado, un desorbitado parque de viviendas sin uso o infrautilizado y de otro, una demanda insatisfecha, con una oferta insuficiente y a precios no adecuados, por lo que se hace urgente potenciar su uso, mediante las distintas medidas contempladas en este decreto ley, en un contexto de crisis económica como el que venimos padeciendo”.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Sigue la exposición de motivos del Decreto-ley reconociendo que “la intervención de las administraciones públicas competentes mediante el incremento del parque público de viviendas no puede satisfacer, por sí misma, las necesidades habitacionales de toda la población, máxime en un estado de crisis presupuestaria y financiera como la que nos envuelve. Es por ello que, una vez adoptadas las medidas que logren la mayor eficiencia y eficacia en la gestión del parque público de vivienda, deben dirigirse los esfuerzos hacia el efectivo cumplimiento de la función social de la propiedad promovida por particulares”. Y en este sentido razona que “los poderes públicos con competencia en materia de vivienda deben ocuparse urgentemente de la adversa situación descrita. … Para ello, es imprescindible desarrollar políticas que prioricen la adopción de medidas que tiendan a la puesta en el mercado de viviendas vacías y la rehabilitación sobre la construcción, en una clara apuesta por la sostenibilidad. Este decreto ley supone un compendio de iniciativas de actuación sobre la vivienda deshabitada … para que … se potencie el acceso a la vivienda desde el arrendamiento, dirigidas, fundamentalmente, a quienes no pueden mantener su vivienda por una situación de mayor endeudamiento sobrevenido”.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aunque referido a la disposición adicional segunda de este Decreto-ley, que declara de interés social la cobertura de necesidad de vivienda de las personas en especiales circunstancias de emergencia social incursas en procedimientos de desahucio, la exposición de motivos indica que “la razón de su inclusión en este decreto-ley … atiende a la situación de emergencia social provocada por dramas humanos que han llegado a que sea el propio derecho a la vida el que se haya truncado como consecuencia de los desahucios decretados sobre la vivienda habitual. Ello, por sí mismo, compele a la más urgente reacción de los poderes públicos, en defensa del derecho a la vida y justifica la inclusión de la disposición adicional segunda en este decreto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Llegados a este punto procede analizar las razones en que la demanda basa la falta de presupuesto habilitante de la norma recurrida y, en primer lugar, la de que no se acredita la situación extraordinaria que justifique el uso del decreto-ley por el gobierno andaluz, pues éste se limita a señalar una coyuntura económica descrita con expresiones rituales y genéricas en el preámbulo de la norma y, en todo caso, aunque concurriese tal situación podría haberse atendido a tiempo mediante el iter legislativo, ya que cabe ejercitar la función legislativa autonómica más ágilmente que la estatal, pues los parlamentos territoriales son unicamerales y más reducidos que cada una de las Cámaras estatales, previendo incluso el reglamento parlamentario la tramitación legislativa a través de procedimientos reducidos como el de urgencia (art. 98), el de aprobación en comisión (art. 134) o el de lectura única (art. 136).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tales alegaciones y con un afán de síntesis: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Procede desestimar la alegación de que el ejecutivo andaluz identifica la situación de necesidad a que responde el Decreto-ley recurrido únicamente con expresiones genéricas y rituales, pues, ajustándonos al control externo que nos corresponde, constatamos que su exposición de motivos explicita que tal situación es la actual emergencia social y económica. No alude a la conveniencia de atajar una coyuntura económica indeterminada, sino que, como se detalló ut supra, afirma que la defensa de la función social de la vivienda que el Decreto-ley opera “adquiere mayor relevancia en los actuales momentos que pueden ser calificados como de emergencia social y económica”, esto es, “en un contexto de crisis económica como el que venimos padeciendo”. Además, la exposición de motivos concreta cuáles son sus efectos en el ámbito de la vivienda. Apunta que han aumentado los desahucios y que “la ausencia de residencia conlleva en la práctica la imposibilidad de ejercer otros derechos e impide a las personas afectadas realizarse tanto profesional como familiarmente y, en muchos casos, las condena a la exclusión y marginación social y económica”. Y, precisando más esta necesidad a la que atiende, razona que, dado el estado de crisis presupuestaria y financiera vigente, los poderes públicos no pueden extender el parque público de viviendas, haciéndose “imprescindible desarrollar políticas que prioricen la adopción de medidas que tiendan a la puesta en el mercado de viviendas vacías … para que … se potencie el acceso a la vivienda desde el arrendamiento”, necesidad sentida en particular por los más afectados por la “situación de mayor endeudamiento sobrevenido”.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Merece mención separada que la exposición de motivos apoye la inclusión de la disposición adicional segunda en “la situación de emergencia social provocada por dramas humanos que han llegado a que sea el propio derecho a la vida el que se haya truncado como consecuencia de los desahucios decretados sobre la vivienda habitual”. En esencia, se trata de la misma situación de necesidad aducida por el gobierno andaluz para justificar el resto de medidas adoptadas en el decreto-ley. Sin embargo, el Abogado del Estado no invoca la falta de presupuesto habilitante en relación a esta disposición, lo que implica reconocer que concurre una situación de necesidad que motiva la legislación de urgencia en relación a ese precepto, situación extraordinaria que es la misma en que el Consejo de Gobierno de la Junta de Andalucía funda el resto de iniciativas aprobadas mediante el Decreto-ley impugnado, también las que su art.1 inserta en los arts. 1.3, 25 y 53.1 a) de la Ley autonómica 1/2010, que son a las que el Abogado del Estado imputa la ausencia de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apreciamos, según el control externo que nos compete, que el gobierno andaluz ha cumplido con la exigencia de presentar explícita y razonadamente la situación extraordinaria que le habilita, conforme al art. 110 EAAnd, a usar los poderes de legislación de urgencia atribuidos estatutariamente.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siguiente verificación que debe realizarse en el contexto de la primera objeción es si dicha situación podría haber sido atendida tempestivamente mediante la aprobación de una ley por el Parlamento andaluz. Si así fuera faltaría el presupuesto habilitante, pues el decreto-ley es un instrumento del que es posible hacer uso para ordenar situaciones que “reclaman una acción legislativa inmediata, en un plazo más breve que el requerido para la tramitación de las Leyes” (por todas, STC 111/1983, de 2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Trasladando al caso que enjuiciamos los criterios establecidos con carácter general en el fundamento jurídico 6, hay que partir de la materia en que el Decreto-ley recurrido incide y resolver en consecuencia qué grado de inmediatez en la reacción normativa era la requerida. Como destaca la exposición de motivos del Decreto-ley impugnado, la materia afectada por la situación de necesidad a que se pretende dar respuesta es el derecho a disfrutar de una vivienda digna y adecuada (art. 47 CE). Se trata, por tanto, de una materia que, por su íntima conexión con la esfera individual de la persona y el libre desarrollo de la personalidad, es de la máxima relevancia, por lo que, aunque no lo diga expresamente, se deriva implícitamente de la exposición de motivos que dicha situación exige una acción normativa absolutamente inmediata, sin que la actuación pública orientada al logro de esos objetivos gubernamentales admita ningún retraso, ni siquiera la corta demora que conllevaría la tramitación legislativa particularmente ágil que caracteriza la aprobación de las leyes en las cámaras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razonamiento anterior es suficiente para resolver, conforme al control externo que nos incumbe, que no cabe rechazar como abusiva o arbitraria la situación de extraordinaria y urgente necesidad que el gobierno autonómico, al efecto de dictar la legislación de urgencia cuya constitucionalidad se cuestiona en este proceso, ha apreciado en la actual crisis económica y en sus consecuencias sobre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precedentes consideraciones conducen al rechazo de la objeción inicial de la primera pretensión formulada por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demanda también niega que concurra el presupuesto habilitante porque, a su juicio, las medidas legislativas contenidas en los arts. 1.3, 25 y 53.1 a) de la Ley andaluza 1/2010, en la redacción dada por la norma recurrida, no guardan un nexo adecuado con la situación de necesidad definida, pues la efectiva aplicación del sistema de sanciones a que se encamina todo el modelo diseñado en el Decreto-ley necesitaría más de un año, ya que con carácter previo se han de tramitar el largo y complejo procedimiento de declaración de vivienda deshabitada (arts. 33 y ss. de la Ley andaluza 1/2010), que no se puede iniciar hasta que una vivienda se repute deshabitada por haber transcurrido más de seis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ha de partir nuestro análisis de que el deber de destinar de forma efectiva el bien al uso habitacional previsto por el ordenamiento (art. 1.3) y el concepto de vivienda deshabitada (art. 25) son medidas que no solo sirven de base al sistema sancionador que gira en torno a tipificar como infracción muy grave “no dar efectiva habitación a la vivienda en los términos establecidos en el art. 25, siempre que el titular de la misma sea una persona jurídica” [art. 53.1 a)], sino también a toda la serie de actuaciones de fomento del capítulo III del título VI (“de las actuaciones de fomento para evitar la existencia de viviendas deshabitadas”), concretamente a las medidas de intermediación en el mercado del arrendamiento de viviendas del art. 44, al aseguramiento de riesgos del art. 45, a las medidas fiscales del art. 46 y a las subvenciones para las personas propietarias y arrendatarias y para entidades intermediarias del art. 47, medidas de cuya relación con la situación de urgencia y necesidad no se duda.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los arts. 1.3, 25 y 53.1 a) de la Ley andaluza 1/2010, en la redacción dada por la norma recurrida, son elementos que junto con otros integran un programa de acción dirigido a movilizar el parque de viviendas deshabitadas susceptibles de arrendamiento, como un medio para afrontar la situación de emergencia habitacional definida por el legislador como presupuesto habilitante del ejercicio de sus facultades de legislación provisional. Por ello, cabe concluir que “en cuanto incluidas en un conjunto de medidas, de cuya urgencia y necesidad no se ha dudado, no cabe negar la existencia de presupuesto habilitante también para los concretos preceptos impugnados” (STC 23/1993, de 21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es suficiente para rechazar la segunda objeción de la demanda, pero aun cuando procediera analizar por separado la conexión de sentido entre las medidas adoptadas y la situación de necesidad descrita no cabría excluirla en virtud del argumento ofrecido por el Abogado del Estado. Se opone a ello que, como sucedía en las SSTC 29/1986, de 20 de febrero, y 237/2012, de 13 de diciembre, el Decreto-ley impugnado tiene eficacia inmediata aunque su completa ejecución se demore en función de la naturaleza y complejidad de las acciones en él previstas. En efecto, los preceptos recurridos responden a la necesidad de regular con urgencia el marco jurídico necesario para poner en marcha el programa de acción orientado a movilizar el parque de viviendas deshabitadas susceptibles de arrendamiento, marco jurídico entonces inexistente y sin el que no se podría ejecutar dicho programa.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tercer argumento esgrimido en el escrito de recurso para afirmar la falta del presupuesto habilitante del Decreto-ley recurrido es la posibilidad de conseguir el fin que con él se persigue mediante mecanismos previstos ya en la legislación vigente (Real Decreto-ley 27/2012, de 15 de noviembre, derogado, tras ser tramitado como proyecto de ley, por la Ley 1/2013, de 14 de mayo, de medidas para reforzar la protección a los deudores hipotecarios, reestructuración de deuda y alquiler social). Procede rechazar esta alegación porque, como puso de relieve la STC 142/2014, de 11 de septiembre, cuando concurre, como en este caso, una situación de extraordinaria y urgente necesidad todos los poderes públicos que tengan asignadas facultades de legislación provisional y competencias sustantivas en el ámbito material en que incide tal situación de necesidad pueden reaccionar normativamente para atender dicha situación, siempre claro está que lo hagan dentro de su espectro competencial. El hecho que el legislador estatal haya aprobado, invocando al efecto sus competencias, medidas legislativas para satisfacer tal necesidad no es razón para impedir que otro legislador haga lo propio dentro de las suyas. Por ello, esta última objeción relativa al presupuesto habilitante se reconduce a si la Junta de Andalucía tiene competencia en la materia sobre la que recaen las medidas discutidas.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segundo motivo de impugnación consiste en que los arts. 1.3, 25 y 53.1 a) de la Ley andaluza 1/2010, en la redacción dada por el Decreto-ley recurrido, al afectar, a su juicio, a contenidos esenciales del derecho de propiedad (art. 33 CE), rebasan los límites materiales que derivan para los decretos-leyes del gobierno andaluz de los arts. 110 EAAnd y 86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110 EAAnd dispone que el Consejo de Gobierno, en caso de extraordinaria y urgente necesidad, podrá dictar normas legislativas provisionales en forma de decreto-ley, pero las mismas “no podrán afectar a los derechos establecidos en este Estatuto, al régimen electoral, ni a las instituciones de la Junta de Andalucía”. Resulta patente, por tanto, que no contiene prohibición expresa, a diferencia de lo que hace el art. 86 CE en relación con la legislación provisional del Gobierno, de afectar a los derechos constitucionales, entre los que se cuenta el derecho de propiedad. Ahora bien, según hemos adelantado, el principio democrático (arts. 1.1 CE), que es una de las “reglas y principios constitucionales aplicables a todos los poderes públicos que conforman el Estado entendido en sentido amplio” (inter alia, STC 116/1994, de 18 de abril), aun no siendo obstáculo para que el ejecutivo autonómico disponga, si así ha sido apoderado expresamente por el texto estatutario, de facultades legislativas en situaciones de necesidad, reclama, eso sí, que tales poderes y su ejercicio estén sujetos a los estrictos límites que, como concreción de ese principio, impone el art. 86.1 CE 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por el motivo expuesto, la condición establecida en el art. 86.1 CE de que los decretos-leyes “no podrán afectar … a los derechos, deberes y libertades de los ciudadanos regulados en el título I” se proyecta sobre la facultad del ejecutivo andaluz de aprobar decretos-leyes y por ello es parámetro de constitucionalidad de los que dicte. Dicha condición, en tanto que esta es su naturaleza, alcanza como un requerimiento mínimo a todas las instituciones del Estado en su conjunto, entre ellas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enjuiciamiento relativo a este parámetro de constitucionalidad debe partir de que “afectar” derechos constitucionales es, según nuestra doctrina, una noción restringida, pues la STC 111/1983, de 2 de diciembre, FJ 8, sostuvo que “la cláusula restrictiva del art. 86.1 C. E. (‘no podrán afectar...’) debe ser entendida de modo tal que ni reduzca a la nada el Decreto-ley, … ni permita que por Decreto-ley se regule el régimen general de los derechos, deberes y libertades del Título I, ni dé pie para que por Decreto-ley se vaya en contra del contenido o elementos esenciales de alguno de tales derechos”. La misma concepción estricta de la afectación de derechos constitucionales la hemos reiterado, entre otras, en las SSTC 60/1986, de 20 de mayo, FJ 4; 182/1997, de 18 de octubre, FJ 6; 137/2003, de 3 de julio, FJ 6; 108/2004, de 30 de junio, FJ 7; y 329/2005, de 15 de diciembre, FJ 8. En todas ellas, de uno u otro modo, se añade que el “examen de si ha existido ‘afectación’ por el Decreto-ley de un derecho o libertad regulado en el título I de la Constitución … exigirá tener en cuenta la configuración constitucional del derecho o deber afectado en cada caso y la naturaleza y alcance de la concreta regulación de que se trate” (SSTC 329/2005, de 15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Partiendo del acervo doctrinal reseñado podemos abordar esta segunda impugnación, que se dirige principalmente contra el art. 1.3 de la Ley autonómica 1/2010, en la redacción que le da el art. 1 del Decreto-ley impugnado, que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Forma parte del contenido esencial del derecho de propiedad de la vivienda el deber de destinar de forma efectiva el bien al uso habitacional previsto por el ordenamiento jurídico, así como mantener, conservar y rehabilitar la vivienda con los límites y condiciones que así establezca el planeamiento y la legislación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excluir de nuestro enjuiciamiento el último inciso del precepto: “así como mantener, conservar y rehabilitar la vivienda con los límites y condiciones que así establezca el planeamiento y la legislación urbanística”, pues el Abogado del Estado, a pesar de dirigir la impugnación contra todo el precepto, ningún razonamiento destina a sostener la inconstitucionalidad de esta parte [por todas, STC 22/2012, de 16 de febrero,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legal, en la parte a la que debe ceñirse nuestro enjuiciamiento, impone al propietario de una vivienda “el deber de destinar de forma efectiva el bien al uso habitacional previsto por el ordenamiento jurídico”. El derecho constitucional afectado es, por tanto, el de propiedad privada (art. 33 CE), que “se configura y protege, ciertamente, como un haz de facultades individuales sobre las cosas, pero también, y al mismo tiempo, como un conjunto de deberes y obligaciones establecidos, de acuerdo con las Leyes, en atención a valores o intereses de la colectividad, es decir, a la finalidad o utilidad social que cada categoría de bienes objeto de dominio esté llamada a cumplir” (STC 37/1987, de 26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contenida en el precepto impugnado, más que delimitar un concreto sistema urbanístico o una determinada política de vivienda, se dirige a precisar el haz de facultades que integra este tipo de derecho de propiedad privada y, al mismo tiempo, a definir la función social del mismo, que son, como hemos visto, los dos elementos básicos que conforman el derecho de propiedad. En cuanto a lo primero, el artículo 1.3, en lugar de ceñirse a precisar los usos posibles de las edificaciones según el lugar en que se ubiquen dentro de la ciudad o a disciplinar el sector de la vivienda, se endereza a establecer que el único uso posible de un determinado tipo de bienes debe realizarse de un modo efectivo, con la influencia consecutiva que esa imposición tiene también sobre el poder de disposición, dado que se reducirá notablemente el mercado de compradores y cambiarán las condiciones en que éstos estarán dispuestos a adquirir el bien. Respecto a lo segundo, al deber impuesto en el artículo 1.3 subyace una cierta definición de la función social de la propiedad de esta clase de bienes, como se desprende de la exposición de motivos donde se lee que “siendo … finalidad propia de la vivienda la de propiciar la posibilidad de dar cumplimiento al derecho a disponer de un techo … su desocupación representa el mayor exponente del incumplimiento de la finalidad del bien y por tanto de su función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en conclusión, y a diferencia de las SSTC 111/1983 y 329/2005, de una regulación directa y con vocación de generalidad de las vertientes individual e institucional del derecho de propiedad sobre la vivienda, y no de la disciplina de un sector material en el que dicho derecho constitucional pueda incidir, como por otra parte se deriva de la propia dicción de la norma andaluza al señalar que el deber de uso efectivo del bien “forma parte del contenido esencial del derecho de propiedad de la vivienda”, expresión que no alude al concepto homónimo del art. 53.1 CE, pues es obvio que esa noción no puede ser precisada por el legislador sino que le vincula, así como que “no determina la Constitución cuál sea este contenido esencial de los distintos derechos y libertades, [de modo que] las controversias que al respecto puedan suscitarse han de ser resueltas por este Tribunal” (STC 37/1981, de 16 de noviembre, FJ 2) conforme a los criterios enunciados en su jurisprudencia (por todas, SSTC 11/1981, de 8 de abril, FJ 8; y 112/2006, de 5 de abril, FJ 10). Debe entenderse, por el contrario, que viene a reconocer que el deber que impone es una regulación directa del derecho de propiedad de un tipo de bienes y que tiene por objeto aspectos esenciales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razonado, debemos concluir que el artículo 1.3 concurre a establecer el régimen general del derecho de propiedad de la vivienda y dentro de él uno de sus elementos esenciales, lo que, por implicar “afectación” del mismo en el sentido que a este concepto le atribuye la doctrina constitucional, está vedado a esta modalidad de disposición con fuerza de ley. Esta conclusión no significa que la configuración constitucional del derecho de propiedad impida al legislador restringir de ese modo la amplitud de las facultades de uso y disposición del propietario de vivienda, análisis que no procede desarrollar en este momento, sino que el precepto impugnado disciplina un espacio normativo vedado al decreto-ley y reservado a la ley formal, por lo que es inconstitucional y nulo por contravenir uno de los límites materiales del decreto-ley, que deriva del principio democrático que el apartados 1 del art. 1 CE impone a todas las instituciones del Estado en su conjunto y se refleja en el art. 86.1 CE como requerimiento mínimo, por lo que el precepto autonómico establece un contenido del derecho de propiedad de la vivienda que lo afecta, en el sentido del art. 86.1 CE, y por tanto entra a regular un ámbito excluido del decreto-ley y pretende delimitar un contenido esencial para lo que ningún legislador es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que, por conexión, sean declarados inconstitucionales por este mismo motivo los arts. 25 y 53.1 a) de la Ley autonómica 1/2010, en la redacción que le da el art. 1 del Decreto-ley impugnado. Resulta claro que el art. 53.1 a), al tipificar como infracción muy grave el “no dar efectiva habitación a la vivienda” en los casos que prevé, solo adquiere sentido a partir del deber del propietario de la vivienda de destinarla de un modo efectivo a habitación regulado en el artículo 1.3, de modo que la vulneración de los límites materiales del Decreto-ley que hemos apreciado en relación a éste es igualmente predicable de dicho art. 53.1 a), por lo que también debe ser declarado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conclusión distinta debemos alcanzar respecto al artículo 25, en tanto que la vivienda deshabitada, cuyo concepto este precepto define, es una categoría que, en la configuración normativa que el art. 1 del Decreto-ley impugnado hace de la Ley autonómica 1/2010, es la pieza central de las actuaciones de fomento reguladas en el capítulo III del título VI, que según su artículo 42 están orientadas a “asegurar el cumplimiento efectivo del destino de la vivienda al uso legalmente establecido de dar habitación”, debiendo entenderse, una vez anulados por inconstitucionales los artículos 1.3 y 53.1 a), que el cumplimiento efectivo del uso habitacional de la vivienda no es un deber del propietario sino un objetivo que persigue el poder público mediante su política de vivienda. En este contexto la definición que el artículo 25 contiene de vivienda deshabitada es instrumental de esa actividad de fomento en materia de vivienda y, por tanto, en lugar de contener una regulación directa y con vocación de generalidad del derecho de propiedad proyectado sobre viviendas, se incardina claramente en la conformación de una política de vivienda al señalar: “se considera vivienda toda edificación que, por su estado de ejecución, cuente con las autorizaciones legales para su efectiva ocupación o que se encuentre en situación de que se soliciten las mismas y que, conforme al planeamiento urbanístico de aplicación, tenga como uso pormenorizado el residencial o tenga autorizado el uso residencial mediante la correspondiente licencia urbanística de cambio de uso, en suelo clasificado como urbano o urbanizable. Lo anterior se entenderá sin perjuicio del deber de solicitar dichas autorizaciones”.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apartado 2 del artículo 25 presume “que la vivienda no está habitada cuando no se destine efectivamente al uso residencial previsto por el ordenamiento jurídico”, pero esta referencia, una vez anulado el art. 1.3 y el art. 53.1 a), y atendiendo a que su única virtualidad será en relación a las actuaciones de fomento indicadas, no puede entenderse como el corolario de un deber de destinar efectivamente la vivienda a un uso habitacional, sino como la mera constatación fáctica de que la vivienda no está habitada efectivamente.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dado que los apartados 5 y 6 del artículo 25 contienen normas referidas directamente a complementar lo dispuesto en el artículo 53.1 a), dichos apartados han de seguir la misma suerte que este último precepto y, por ello, ser declarados inconstitucionales y nulos al señalar: “5. Las viviendas deshabitadas de titularidad de personas físicas no serán objeto del ejercicio de la potestad sancionadora, en los términos establecidos en el artículo 53.1 a)” y “6. En orden al ejercicio de la potestad sancionadora, sólo se considerará vivienda deshabitada, a los efectos previstos en el artículo 53.1 a) de esta Ley, aquélla cuya titularidad corresponda a una persona jurídica, constituida regular o irregularmente. Por titularidad se entenderá aquella que recaiga, tanto sobre el pleno dominio de la vivienda como sobre una participación mayoritaria en un condominio sobre la misma. A estos efectos, no será aplicable la exclusión prevista en la letra b) del apartado 4”, concerniente a viviendas de personas físicas cuyo uso sea de esparcimiento o recreo.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 Este motivo de impugnación referido a los límites materiales del Decreto-ley autonómico tiene otra parte completamente independiente de la considerada en los dos fundamentos jurídicos anteriores, en la que los recurrentes sostienen que los preceptos impugnados, al afectar a su juicio al derecho a la vivienda contenido en el art. 25 EAAnd, rebasan los límites materiales que derivan para los decretos-leyes del gobierno andaluz del art. 110 EAAnd, en la medida que éste prevé que el decreto-ley autonómico “no podrá afectar a los derechos establecidos en este Estatuto”. Para fundamentar esta vulneración se afirma que los preceptos impugnados, dado que imponen a los propietarios de las viviendas radicadas en Andalucía el deber de destinarlas a un determinado uso, alteran de manera evidente lo que es el contenido propio del derecho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para rechazar esta alegación con destacar que el derecho a una vivienda digna recogido en el art. 25 EAAnd, que más que un derecho subjetivo es un mandato a los poderes públicos autonómicos [SSTC 247/2007, de 12 de diciembre, FJ 15 c); 31/2010, FJ 16, y 110/2011, de 22 de junio, FJ 5], garantiza la posición jurídica del ciudadano que necesita un lugar donde vivir y no la del propietario de la vivienda, interés este último que no está amparado por el contenido del art. 25 EAAnd sino por el derecho de propiedad recogido en el art. 33 CE. Es claro, por tanto, que la afectación que arguyen los recurrentes podría incidir en el derecho de propiedad (art. 33 CE), cuestión que como hemos razonado queda sobrevenidamente fuera del objeto de este proceso constitucional, pero en ningún caso en la situación jurídica tutelada por el art. 25 EAAnd, de modo que no existe vulneración del referido límite material que impone el art. 110 EAAnd en relación al art. 25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Resta aún resolver sobre si los preceptos recurridos, por disponer que forma parte del contenido del derecho de propiedad que recae sobre viviendas el deber de destinarlas de forma efectiva al uso habitacional previsto en el ordenamiento, desconocen las competencias del Estado en materia de condiciones básicas que garanticen la igualdad de todos los españoles en el ejercicio de los derechos constitucionales (art. 149.1.1 CE) y de legislación civil (art. 149.1.8 CE), pero solo haremos este análisis en relación a parte del artículo 25, pues sus apartados 5 y 6 y los arts. 1.3 y 53.1 a), según ya hemos declarado, son inconstitucionales y nulos por rebasar los límites materiales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25 no hace otra cosa que definir el concepto de vivienda deshabitada por referencia al dato fáctico de que no haya estado dedicada efectivamente a uso habitacional durante un cierto plazo, al tiempo que esta categoría no tiene más transcendencia que convertir a tales viviendas en destinatarias de las políticas de fomento que se regulan en los artículos 42 y ss de la misma norma autonómica. Así interpretado, los apartados del artículo 25 a los que ceñimos nuestro enjuiciamiento no regulan el derecho de propiedad de la vivienda sino la actividad de fomento orientada al objetivo, establecido por el legislador autonómico en virtud de su competencia en materia de vivienda (art. 56 EAAnd), consistente en que las viviendas ubicadas en Andalucía se destinen efectivamente al uso habitacional previsto por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las alegaciones de los recurrentes, centradas en que dichos apartados del artículo 25 lesionan el ámbito normativo reservado al Estado porque, al disciplinar el derecho de propiedad de la vivienda, invaden las competencias que le atribuyen los números 1 y 8 del art. 149.1 CE, deben ser desechadas en tanto que, como se ha expuesto, ese precepto no hace tal cosa, sin necesidad, por tanto, de entrar a considerar cuál es el contenido y alcance de estas competencias estatales en relación al derecho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último, el Abogado del Estado sostiene que los arts. 1.3, 25 y 53.1 a) de la Ley 1/2010, de 8 de marzo, reguladora del derecho a la vivienda en Andalucía, en la redacción dada en virtud del Decreto-ley 6/2013, y la disposición adicional segunda de este Decreto-ley son inconstitucionales por invadir la competencia estatal ex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alega, de un lado, que una línea esencial de la política económica del Estado es reorganizar el sistema financiero y recapitalizar las entidades de crédito como medio para que fluya el crédito y se retome la senda de crecimiento económico y, de otro, que la Sociedad de gestión de activos procedentes de la reestructuración bancaria (SAREB) es pieza esencial en ese complejo proceso, tal y como resulta de la Ley 8/2012, de 30 de octubre, sobre saneamiento y venta de los activos inmobiliarios del sector financiero, y de la Ley 9/2012, de 14 de noviembre, de reestructuración y resolución de entidades de crédito. A ello se añade que, según los documentos adjuntos a la demanda, las medidas adoptadas en los preceptos impugnados restan valor a la cartera de inmuebles que gestiona la SAREB y dificultan el objetivo de desinversión en las mejores condiciones posibles que tiene asignado, con lo cual comprometen gravemente la reestructuración del sector financiero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Letradas de la Junta de Andalucía niegan que las normas recurridas tengan incidencia en la eficacia de la referida actuación estatal en materia de política económica, como exige a su juicio la STC 37/1987 (FJ 7) para que se repute vulnerado el art. 149.1.13 CE. La Letrada del Parlamento de Andalucía sostiene, además de lo anterior, que los preceptos recurridos no regulan aspectos del sistema financiero sino instrumentos de la política andaluza de vivienda. Añade, específicamente en relación a la disposición adicional segunda, que no puede entenderse contraria a las directrices estatales relativas al sistema financiero porque, de un lado, el propio Estado regula un mecanismo similar en el Real Decreto-ley 27/2012 y, de otro, el alcance de la norma autonómica, al prever de un modo acotado los beneficiarios de la misma, es muy limitado, lo que impide que pueda poner en riesgo la eficacia de tales directrices.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Dejando a un lado los arts. 1.3 y 53.1 a) y los apartados 5 y 6 del art. 25, que ya han sido declarados inconstitucionales por rebasar los límites materiales del decreto-ley autonómico, examinaremos este motivo de impugnación en relación al resto del artículo 25 y a la disposición adicional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primero de ellos podemos desestimar desde un principio el motivo impugnatorio, pues el artículo 25, interpretado en el sentido ya indicado, se limita a definir el concepto de vivienda deshabitada a partir del dato fáctico de su no ocupación efectiva y este concepto no es más que un instrumento de la política autonómica de fomento de la vivienda en alquiler que no puede producir el resultado de disminuir el valor de la cartera de inmuebles de la SAREB en que se basa la alegación del Abogado del Estado, pues, al ser la participación en tales actuaciones de fomento del alquiler meramente voluntaria, la declaración de vivienda deshabitada regulada en el artículo 25 no conlleva, ni directa ni indirectamente, imposición de multa alguna o sujeción a obligaciones de otro tipo, ni puede sostenerse tampoco que dificulte la venta de estos inmuebles que exige el objetivo de desinversión en las mejores condiciones posibles que tiene señalado la SAREB.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segunda del Decreto-ley 6/2013, por el contrario, sí contiene una regulación obligatoria al declarar el interés social a efectos expropiatorios de la cobertura de necesidad de vivienda de personas en especiales circunstancias de emergencia social, por lo que debemos analizar si es inconstitucional por desconocer la competencia exclusiva estatal ex art. 149.1.13 CE. En realidad, lo que el Abogado del Estado alega, y este Tribunal ha de examinar, es que la disposición recurrida, dictada en ejercicio de la competencia autonómica en materia de vivienda (art. 56 EAAnd), interfiere en el modo en que el Estado ha ejercido su competencia en materia de bases de la planificación general de la economía, lo que en última instancia supondría un menoscabo del ámbito competencial reservado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esta cuestión, tal como ha quedado delimitada, requiere que nuestro enjuiciamiento atraviese dos fases. De un lado, debemos verificar que las medidas que se consideran obstaculizadas por la norma autonómica sean correcto ejercicio de la competencia exclusiva estatal ex art. 149.1.13 CE. De ser así, será necesario abordar, de otro lado, que la disposición impugnada signifique una dificultad para la realización efectiva de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Sobre el alcance de la competencia exclusiva estatal ex art. 149.1.13 CE cuando se trata del sector financiero la STC 235/1999, de 16 de diciembre, afirma que “habida cuenta de la relevancia que presenta el sistema financiero para el funcionamiento de la economía en su conjunto, la presencia de una regla competencial específica, como es, en lo que ahora exclusivamente interesa, la relativa a la ordenación del crédito y la banca, no puede significar el completo desplazamiento de la regla competencial atinente a la planificación general de la actividad económica. Al respecto, este Tribunal ha declarado en repetidas ocasiones que dentro de la competencia de ‘ordenación general de la economía’ tienen cabida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 reiterada doctrina constitucional que el Estado al amparo del art. 149.1.13 CE puede aprobar normas de naturaleza económica sobre diversos sectores en los que las Comunidades Autónomas hayan asumido competencias “a condición de que el referido título competencial no alcance a incluir cualquier acción de naturaleza económica, si no posee una incidencia directa y significativa sobre la actividad económica general (SSTC 186/1988 y 133/1997)”(STC 21/1999, de 25 de febrero, FJ 5), y a reserva de que el uso que haga el Estado de esta atribución transversal no agote el título competencial más específico que incumbe a la Comunidad Autónoma (por todas, STC 34/2013, de 14 de febrero,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doctrina, constatamos, por un lado, que la situación de los balances de los bancos y la dificultad de acceso al crédito por empresas y consumidores han determinado que el Gobierno, en los últimos años, haya priorizado la reorganización y recapitalización del sector financiero como línea esencial de su política económica. Este objetivo general ha sido perseguido por el Gobierno mediante varias acciones singulares relacionadas directamente con las entidades de crédito, como, en lo que hace a los mercados hipotecarios, aumentar muy notablemente las exigencias de cobertura para las exposiciones bancarias al segmento de negocio que gira en torno a los préstamos a la compra de vivienda garantizados con hipoteca sobre la misma (Reales Decretos-leyes 2/2012 y 18/2012) o firmar con la Unión Europea un memorando de entendimiento el 20 de julio de 2012 por el que el sistema financiero español recibía asistencia financiera externa para reforzar la solvencia de las entidades con déficit de capital, debilitada por la generalizada pérdida de valor de las garantías hipotecarias obrantes en sus 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Estado ha dictado una normativa en la que, incidiendo de un modo limitado en el sistema de ejecución hipotecaria, atiende a la situación de quienes, por habitar viviendas constituidas como colateral de un préstamo que ha quedado impagado, están en riesgo de perder su vivienda. Adoptó al efecto el Real Decreto-ley 27/2012, de 15 de noviembre, que luego se ha convertido, en virtud de la tramitación parlamentaria como proyecto de ley, en Ley 1/2013, de 14 de mayo, de medidas para reforzar la protección a los deudores hipotecarios, reestructuración de deuda y alquiler social, modificada parcialmente por el art. 3 del Real Decreto-ley 1/2015, de 27 de febrero, de mecanismo de segunda oportunidad, reducción de carga financiera y otras medidas de orden social. Su disposición final tercera invoca como amparo competencial, entre otras, la regla del art. 149.1.13 CE y su preámbulo se inicia exponiendo que “la atención a las circunstancias excepcionales que atraviesa nuestro país, motivadas por la crisis económica y financiera, en las que numerosas personas que contrataron un préstamo hipotecario para la adquisición de su vivienda habitual se encuentran en dificultades para hacer frente a sus obligaciones, exige la adopción de medidas que, en diferentes formas, contribuyan a aliviar la situación de los deudores hipotecarios”.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una de estas medidas, el art. 1, en la redacción que le da el Real Decreto-ley 1/2015, prevé que “hasta transcurridos cuatro años desde la entrada en vigor de esta Ley, no procederá el lanzamiento cuando en un proceso judicial o extrajudicial de ejecución hipotecaria se hubiera adjudicado al acreedor, o a persona que actúe por su cuenta, la vivienda habitual de personas que se encuentren en los supuestos de especial vulnerabilidad y en las circunstancias económicas previstas en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segunda acción orientada a este objetivo se halla en la disposición adicional primera, que encomienda al Gobierno “que promueva con el sector financiero la constitución de un fondo social de viviendas propiedad de las entidades de crédito, destinadas a ofrecer cobertura a aquellas personas que hayan sido desalojadas de su vivienda habitual por el impago de un préstamo hipotecario cuando concurran las circunstancias previstas en el art. 1 de esta Ley. Este fondo social de viviendas tendrá por objetivo facilitar el acceso a estas personas a contratos de arrendamiento con rentas asumibles en función de los ingresos que perciban. En el plazo de seis meses desde la entrada en vigor de esta Ley se podrá valorar la ampliación del ámbito de cobertura del fondo social de viviendas a personas que se encuentren en circunstancias de vulnerabilidad social distintas a las previstas en el art. 1 de esta Ley”. Este fondo se creó mediante convenio firmado el 17 de enero de 2013 y la comisión de seguimiento y coordinación del mismo, en reunión celebrada el día 9 de mayo de 2014, amplió las circunstancias que determinan los beneficiarios al objeto de facilitar el acceso al fondo a otras personas o grupos que puedan resultar socialmente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previsiones tienen una conexión relevante con el objetivo de normalizar los mercados hipotecarios y con ello asentar el funcionamiento el sistema financiero. La primera de ellas porque, aunque prevé una cierta ineficacia del procedimiento de ejecución hipotecaria, lo hace a través de un mecanismo ordenado, que se caracteriza por su limitación en el orden temporal y en la delimitación de sus ámbitos objetivo y subjetivo. En efecto, no podemos sino reconocer que, abstractamente considerada, la suspensión por un plazo de varios años del lanzamiento cuando en un proceso judicial o extrajudicial de ejecución hipotecaria se hubiera adjudicado al acreedor la vivienda habitual de una persona es una medida que tiene entidad suficiente para influir en el funcionamiento de los mercados hipotecarios, especialmente en un tiempo como el presente en que se han visto desestabilizados por la pérdida generalizada del valor del colateral que opera como garantía del préstamo. Entendemos, en consecuencia, sin que ello suponga prejuzgar nada sobre el mayor o menor acierto de la decisión estatal, que delimitar los supuestos objetivo, subjetivo y temporal de esa suspensión del lanzamiento es una medida que presenta una estrecha conexión con el objetivo de normalizar los mercados hipotecarios.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de las previsiones indicadas también presenta una conexión estrecha con ese objetivo porque, complementando la anterior, se ocupa de las situaciones de vulnerabilidad a que ésta no alcanza y lo hace mediante una acción que, por ser de impulso o estímulo, es mucho menos incisiva en la operatividad de los mercados hipotecarios.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Estado define con esta doble medida la extensión de la intervención pública de protección de personas en situación de vulnerabilidad que considera compatible con el adecuado funcionamiento del mercado hipotecario y, a la vez, para evitar que el equilibrio que juzga oportuno se quiebre, impide que las Comunidades Autónomas en ejercicio de sus competencias propias adopten disposiciones que, con este mismo propósito de tutela, afecten de un modo más intenso a dicho mercado. En conclusión, las medidas estatales reseñadas, en tanto que determinan de un modo homogéneo para todo el Estado los sacrificios que se imponen a los acreedores hipotecarios para aliviar la situación de sus deudores, concurren de un modo principal a regular el mercado hipotecario en su conjunto y, al tratarse este de un subsector decisivo dentro del sector financiero, inciden directa y significativamente sobre la actividad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dado que su finalidad es garantizar a un mismo tiempo la efectividad del derecho a una vivienda y la regularidad sustancial en el funcionamiento del sistema financiero, cabe reputar, en lo que resulte concerniente a este proceso constitucional, las acciones públicas disciplinadas en el art. 1 y en la disposición adicional primera de la Ley 1/2013 como elementos básicos de la regulación del sector de la vivienda, que, como el Tribunal ha declarado reiteradamente (SSTC 152/1988, de 17 de marzo, FJ 2 y 4; 251/2006, de 5 de julio, FJ 11; y 112/2013, de 9 de mayo, FJ 3), es un subsector importante de la economía, admitiéndose como constitucionalmente legítimo que, aun cuando la competencia en materia de vivienda corresponda a las Comunidades Autónomas, el Estado señale, si lo considera necesario, ciertas líneas directrices de la ordenación de este segmento de la economía.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las indicadas acciones estatales no agotan la competencia autonómica en materia de vivienda, que sigue intacta en gran medida porque puede ser ejercida a través de todo tipo de regulaciones que estén desligadas del mercado hipotecario, como ocurre, dentro del mismo Decreto-ley recurrido, con los instrumentos de fomento previstos en el capítulo III del título VI. Cabe afirmar, en fin, que las medidas estatales mencionadas, al cumplir todas las exigencias de la doctrina constitucional relevante, constituyen un correcto ejercicio de la competencia estatal en materia de bases de la planificación económica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Afirmado lo anterior procede analizar si el supuesto de expropiación del uso de la vivienda que regula la disposición adicional segunda impugnada obstaculiza tales medidas estatales de política económica. Las Letradas de la Junta y del Parlamento de Andalucía niegan tal interferencia con apoyo en la STC 37/1987, FJ 7, en la que el Tribunal, juzgando que la legislación estatal de reforma y desarrollo agrario constituía ordenación básica de la actuación económica (art. 149.1.13 CE), resolvió que “ninguna de estas normas [autonómicas], que en parte introducen modificaciones de índole social y en parte sólo correcciones de mera técnica jurídica a lo ya dispuesto por las citadas leyes estatales, alcanza a desplegar una eficacia incisiva en la política económica general del Estado o en los elementos básicos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no es el caso de la norma autonómica impugnada en este proceso constitucional. La disposición adicional segunda del Decreto-ley andaluz 6/2013 aborda la misma situación de necesidad que la normativa estatal reseñada, pero lo hace mediante una regulación que, lejos de consistir en una mera modificación o corrección de técnica jurídica respecto de la solución arbitrada por ésta, responde a un principio incompatible.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autonómica (disposición adicional segunda), como se dijo que hace la estatal, atiende a la situación de ejecución hipotecaria (a) que “sea consecuencia del impago de un préstamo concedido para poder hacer efectivo el derecho a la vivienda por la persona”, (b) que afecte a “personas en especiales circunstancias de emergencia social” y (c) que se caracterice por ciertos “requisitos de carácter económico”, definiéndose en ambas disposiciones, estatal y autonómica, de forma similar las circunstancias de emergencia social (supuestos de especial vulnerabilidad en la ley estatal) y los requisitos económicos que operan como presupuestos. Ahora bien, la respuesta normativa autonómica no se reduce a adaptar la solución estatal de suspensión del lanzamiento “hasta transcurridos cuatro años desde la entrada en vigor de esta Ley” (art. 1 de la Ley estatal 1/2013, en la redacción que le da el Real Decreto-ley 1/2015), introduciendo simples modificaciones o correcciones en función del título competencial autonómico en materia de vivienda, sino que arbitra un mecanismo por completo incompatible, como es la expropiación del uso de la vivienda objeto del procedimiento de ejecución por un plazo máximo de tres años a contar desde la fecha del lanzamiento acordado por el órgano jurisdiccional competente. Este instrumento expropiatorio también difiere radicalmente del fondo social de viviendas que, para facilitar el acceso de personas desalojadas a contratos de arrendamiento con rentas asumibles, regula la disposición adicional primera de la Ley estatal 1/2013.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diferencia en el supuesto de hecho con el enjuiciado en la STC 37/1987 determina que la doctrina allí establecida no puede ser utilizada en este caso para desestimar el motivo de impugnación fundado en el art. 149.1.13 CE. No puede decirse, a diferencia de lo que se hizo en aquella Sentencia, que la norma autonómica recurrida en este caso carezca de eficacia incisiva en la medida estatal de política económica que hemos identificado ut supra porque se limite a introducir en esta última modificaciones o correcciones técnicas, pues, como se ha expuesto con detalle en este fundamento jurídico, la norma autonómica considerada en este proceso no se ciñe a hacer tal cosa sino que contiene una regulación que es en esencia incompatible con la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expuesto solo significa que la doctrina constitucional acogida en la STC 37/1987, dado que el supuesto de hecho de aquella Sentencia es notablemente distinto del que ahora enjuiciamos, no avala por sí misma la desestimación de este motivo de inconstitucionalidad. No conlleva nada más, por lo que no nos exime de analizar si en este caso la norma autonómica impugnada tiene o no virtualidad para menoscabar la medida de política económica que, según indicamos en el fundamento jurídico anterior, el Estado ha previsto en ejercicio legítimo de su competencia sobre las bases de la planificación económica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tarea hemos de partir de que el Estado, con las medidas que disciplina en la Ley 1/2013 conforma un régimen jurídico con el que se propone actuar sobre el sistema de ejecución hipotecaria para dar cobertura a las necesidades sociales de vivienda y, al mismo tiempo, que con ello no se perturbe significativamente el funcionamiento de los mercados hipotecarios. El Estado, de este modo, en aras de compatibilizar la realización de estas dos líneas directrices de su política económica, adopta como expresión de las bases de la planificación económica que le competen una solución normativa determinada en la Ley 1/2013. Con este trasfondo, y sin prejuzgar si es acertado o no sea el equilibrio definido así por el Estado, pues tal apreciación de oportunidad queda fuera de los márgenes de enjuiciamiento de este Tribunal, la adición por la norma autonómica de un nuevo mecanismo orientado a satisfacer esa misma situación de necesidad rompe el carácter coherente de la acción pública en esta materia, acción pública que el Estado articula con ese carácter como medio de obtener simultáneamente los dos objetivos de política económica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Aparte de lo anterior, también resulta relevante que la concurrencia de figuras jurídicas dispares sobre una misma realidad —la suspensión del lanzamiento en la norma estatal y la expropiación de uso en la autonómica— hace difícil la aplicación conjunta de ambas disposiciones, principalmente a la hora de decidir si su eficacia es simultánea o sucesiva. Entender lo primero, a pesar que a ello induce la dicción del precepto al señalar que el plazo máximo de tres años que puede alcanzar la expropiación del uso se cuenta “desde la fecha del lanzamiento acordado por el órgano jurisdiccional competente”, no parece posible porque no se trata de medidas compatibles en el sentido de que puedan operar a un mismo tiempo. Entender lo segundo, aparte de hacer necesario definir qué norma es la prioritaria, anula en la práctica la virtualidad de una de ellas, que queda postergada en su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entiende que la norma autonómica impugnada, por las dos razones que acabamos de exponer, cada una de ellas suficiente por sí misma, constituye un obstáculo significativo para la eficacia de la medida de política económica que el Estado disciplina en la Ley 1/2013 y, por tanto, procede declarar que el legislador andaluz ha ejercitado la competencia que le incumbe en materia de vivienda de un modo que menoscaba la competencia estatal ex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razonamiento que nos ha conducido a declarar que la norma autonómica impugnada menoscaba el ejercicio legítimo que el Estado hace de su competencia exclusiva ex art. 149.1.13 CE no reduce la competencia autonómica exclusiva en materia de vivienda al mero desarrollo de las bases estatales. Nada hay en nuestro razonamiento que avale esta conclusión. En primer lugar, del hecho que las medidas previstas en la norma autonómica no sean simple modificación o corrección de las adoptadas por el Estado solo se extrae que la doctrina de la STC 37/1987 no es aplicable a este caso y que, por tanto, debe acudirse a otros criterios para resolver el fondo de la impugnación. En segundo lugar, lo que determina que la regulación autonómica menoscabe la competencia estatal no es que la medida de expropiación de uso contenida en aquélla sea de distinta naturaleza que la suspensión del lanzamiento prevista en la ley estatal, sino que supone una intervención pública adicional que quiebra la respuesta coherente que, en los términos ya indicados, ha diseñado el Estado. En tercer lugar, no puede obviarse que el legislador andaluz puede ejercer su competencia exclusiva en materia de vivienda (art. 56 EAAnd) de modos distintos al simple desarrollo de las bases estatales, como ocurre, dentro del mismo Decreto-ley recurrido, con los instrumentos de fomento previstos en el capítulo III del título VI, que es una regulación que, utilizando técnicas distintas a las que utiliza el Estado y que en nada interfieren con el mercado hipotecario, se orienta a satisfacer el derecho de todos los ciudadanos a disfrutar de un vivienda digna.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análisis comparativo del Real Decreto-ley estatal 27/2012, de 15 de noviembre, y de la Ley estatal 1/2013, de 14 de mayo, de un lado, con el Decreto-ley impugnado de la Junta de Andalucía 6/2013, de 9 de abril, permite constatar: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Estado optó por dar una solución completa a los supuestos de especial vulnerabilidad en las ejecuciones hipotecarias y arbitró la medida de suspensión por dos años de los lanzamientos, con invocación de los títulos competenciales de los números 6, 8, 11, 13 y 14 del artículo 149.1 CE. La medida inicial de dos años de suspensión se amplió de facto al aprobarse la Ley 1/2013, de 14 de mayo, puesto que mantuvo la misma medida de suspensión de dos años del Real Decreto-ley 27/2012, pero desde su entrada en vigor, por lo que la medida pasó a finalizar el día 15 de mayo de 2015. Posteriormente, con la aprobación del Real Decreto-ley 1/2015, la medida de suspensión estará vigente “hasta transcurridos cuatro años desde la entrada en vigor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legislador estatal, además, ordenaba al Gobierno la constitución de un fondo social de viviendas propiedad de las entidades de crédito, destinadas a ofrecer cobertura a aquellas personas que hayan sido desalojadas de su vivienda habitual por el impago de un préstamo hipotecario (disposición adicional primera de la Ley 1/2013).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disposición adicional segunda del Decreto Legislativo 6/2013 de la Comunidad Autónoma de Andalucía interfiere, al menos el ejercicio la competencia estatal en materia de ordenación económica (art. 149.1.13), al realizar una regulación que se proyecta sobre un ámbito material que ya había sido reglado por el Estado y según reiterada jurisprudencia de este Tribunal, la competencia estatal en materia de “ordenación general de la economía” (art. 149.1.13 CE) puede abarcar “tanto las normas estatales que fijen las líneas directrices y los criterios globales de ordenación de un sector concreto como las previsiones de acciones o medidas singulares que sean necesarias para alcanzar los fines propuestos dentro de la ordenación de cada sector” (SSTC 21/1999, de 25 de febrero, FJ 5; y 95/2001, de 5 de abril, FJ 3), y en este sentido es indudable que el legislador estatal introdujo unas medidas y acciones para dar respuesta al problema de los denominados desahucios hipotecarios.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concluir, por las razones expuestas, que la disposición adicional segunda del Decreto-ley 6/2013 supone un uso de la competencia autonómica en materia de vivienda que menoscaba la plena efectividad de la competencia estatal prevenida en el art. 149.1.13 CE, determinando, en consecuencia, su inconstitucionalidad y nulidad.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de inconstitucionalidad núm. 4286-2013 y, en consecuencia, declarar la inconstitucionalidad y nulidad del primer inciso del art. 1.3 “forma parte del contenido esencial del derecho de propiedad de la vivienda el deber de destinar de forma efectiva el bien al uso habitacional previsto por el ordenamiento jurídico”, de los apartados 5 y 6 del art. 25 y del art. 53.1 a) de la Ley 1/2010, de 8 de marzo, reguladora del derecho a la vivienda en Andalucía, en la redacción aprobada por el art. 1 del Decreto-ley 6/2013, de 9 de abril, de medidas para asegurar el cumplimiento de la función social de la vivienda; así como la inconstitucionalidad y nulidad de la disposición adicional segunda de dicho Decreto-ley 6/2013.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el resto del art. 25 de la Ley 1/2010, de 8 de marzo, reguladora del derecho a la vivienda en Andalucía, en la redacción dada por el art. 1 del Decreto-ley 6/2013, de 9 de abril, de medidas para asegurar el cumplimiento de la función social de la vivienda, es conforme con la Constitución, siempre que se interprete como instrumento de la política autonómica de fomento de la vivienda en alquiler en los términos establecidos en los fundamentos jurídicos 13, 14 y 15 de esta resolución.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mayo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inconstitucionalidad núm. 4286-2013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Pleno, expreso mi discrepancia con parte de la fundamentación jurídica de la Sentencia y, en consecuencia, con 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ciñe a la argumentación y conclusión sentada en los fundamentos jurídicos 17 y 18 sobre la inconstitucionalidad de la disposición adicional segunda del Decreto-ley 6/2013, de 9 de abril, de medidas para asegurar el cumplimiento de la función social de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disposición adicional segunda declara de interés social la cobertura de necesidad de vivienda de las personas en especiales circunstancias de emergencia social incursas en procedimientos de desahucio por ejecución hipotecaria, a efectos de expropiación forzosa del uso de la vivienda objeto de un procedimiento de esa naturaleza, por un plazo máximo de tres años a contar desde la fecha del lanzamiento acordado por el órgano jurisdiccional competente. Esta previsión se aplica a las viviendas incursas en procedimientos de desahucio instado por entidades financieras, o sus filiales inmobiliarias o entidades de gestión de activos, en los cuales también sea una entidad financiera o sus filiales inmobiliarias o entidades de gestión de activos quien resulte adjudicatario del remate.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declarar la inconstitucionalidad de la disposición adicional segunda, la Sentencia de la que discrepo construye un canon sui generis que no tiene precedente alguno en nuestra doctrina constitucional. El eje de la argumentación que ofrece la Sentencia se basa en la contraposición de las políticas públicas adoptadas por el Estado y las adoptadas por Andalucía ante el mismo problema social derivado del desahucio de viviendas, y la consideración de que la norma autonómica “interfiere” en las medidas estatales de política económica. En concreto se afirma que tal norma “interfiere, al menos el ejercicio de la competencia estatal en materia de ordenación económica (art. 149.1.13 CE), al realizar una regulación que se proyecta sobre un ámbito material que ya había sido regulado por el Estado” y que “el legislador andaluz ha ejercitado la competencia que le incumbe en materia de vivienda de un modo que menoscaba la competencia estatal ex art. 149.1.13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Argumentación que presenta dos serios problemas. Ante todo, si se pretende utilizar como canon de enjuiciamiento la Ley estatal 1/2013, de 14 de mayo, de medidas para reforzar la protección a los deudores hipotecarios, reestructuración de deuda y alquiler social, no basta con afirmar de pasada, como hace la Sentencia, que “cabe reputar las acciones públicas disciplinadas en el art. 1 y en la disposición adicional primera de la Ley 1/2013 como elementos básicos de la regulación del sector de la vivienda” o que las medidas estatales “constituyen un correcto ejercicio de la competencia estatal en materia de bases de la planificación económica”. El carácter básico de cada uno de los concretos preceptos que se pretenden utilizar como norma de contraste debe ser fundamentado con precisión desde la doble perspectiva formal y material, lo que en ningún momento se lleva a cabo. En segundo lugar, el control de constitucionalidad de normas en el ámbito de las competencias compartidas o de las competencias exclusivas autonómicas sobre las que pueden incidir las competencias transversales estatales (como el art. 149.1.13 CE) no tiene como cometido enjuiciar la mayor o menor compatibilidad o coherencia entre políticas, medidas u objetivos estatales y autonómicos, sino solo la posible contradicción normativa; es decir, el control de constitucionalidad de una norma autonómica no se dirige a detectar eventuales interferencias con normas estatales en el plano aplicativo. En el presente caso la Sentencia no afirma en ningún momento que la norma autonómica contradiga una norma estatal dictada ex art. 149.1.13 CE en el sentido de contradicción insalvable incluso mediante la interpretación conforme, sino que se limita a decir que interfiere con una medida o con un objetivo de política económica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tampoco se acredita en ningún momento la realidad de esa supuesta interferencia, esto es, que la norma autonómica impida o dificulte la aplicación de las normas estatales o la consecución de los dos objetivos de política económica estatal. No se argumenta por qué la medida andaluza puede poner en riesgo el correcto funcionamiento del mercado hipotecario, ni en qué grado conlleva una desprotección o una reducción de la protección dispensada por el Estado a los colectivos desfavorecidos; por el contrario, se pone de relieve cómo la norma andaluza identifica tales colectivos de forma muy similar a los de la norma estatal y que ambas normas abordan “la misma situación de necesidad”. La Sentencia alcanza la conclusión de que la norma autonómica impugnada “constituye un obstáculo significativo para la eficacia de la medida de política económica que el Estado disciplina en la Ley 1/2013” sobre la base de dos argumentos: por un lado, que la norma impugnada, al abordar la misma situación de necesidad, “rompe el carácter coherente de la acción pública en esta materia, acción pública que el Estado articula con ese carácter como medio de obtener simultáneamente los dos objetivos de política económica indicados”; por otro lado, que “la concurrencia de figuras jurídicas dispares sobre una misma realidad —la suspensión del lanzamiento en la norma estatal y la expropiación de uso en la autonómica— hace difícil la aplicación conjunta de ambas disposiciones, principalmente a la hora de decidir si su eficacia es simultánea o sucesiva”. No puedo compartir ninguno de esos dos razonamientos.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hecho de que una Comunidad Autónoma, en el ámbito de sus competencias, haya optado por su propia solución normativa frente a un determinado problema es expresión del principio constitucional de autonomía (art. 2 CE). El legítimo ejercicio de las competencias asumidas estatutariamente no puede quedar subordinado a una pretendida coherencia (eufemismo que apela a “uniformidad”) de la acción pública en todo el territorio del Estado. En cualquier caso, la Sentencia no explica tampoco por qué la norma andaluza “rompe el carácter coherente de la acción pública en esta materia”. Que la medida autonómica sea distinta a la estatal no basta para apreciar una pretendida ruptura de la coherencia de la acción pública. La Sentencia ni siquiera lo afirma categóricamente, pues se limita a apuntar meros problemas de aplicabilidad, los cuales en ningún caso pueden conformar motivos de inconstitucionalidad. De lo expuesto por la propia Sentencia se desprende más bien que ante un mismo problema —la protección de determinados colectivos vulnerables en materia de vivienda— se ha adoptado dos tipos de medidas. La estatal, introducida inicialmente mediante el Real Decreto-ley 27/2012, de 15 de noviembre, opera de forma automática para los supuestos que define de especial vulnerabilidad: suspensión de las ejecuciones por dos años, plazo aumentado a cuatro por el Real Decreto-ley 1/2015, de 27 de febrero, esto es, con posterioridad a la aprobación de la norma andaluza. Pues bien, esta medida dejará de ser aplicable el día 16 de mayo de 2017. En cambio, la medida prevista en la norma andaluza se limita a declarar el interés social a efectos expropiatorios, de la cobertura de necesidad de vivienda de personas en especiales circunstancias de emergencia social, a fin de proceder a la expropiación forzosa del uso de la vivienda por un plazo máximo de tres años, plazo este que se contará desde la fecha del lanzamiento acordado por el órgano jurisdiccional competente. No parece haber problema aplicativo alguno —cuya resolución compete en todo caso a los órganos judiciales y no a este Tribunal—, sino sucesión de normas en el tiempo. La regulación de la norma andaluza solo podría ser aplicable cuando finalizara el periodo de suspensión de los procedimientos de ejecución establecido por el Estado, pues solo a partir de entonces podría producirse el supuesto de hecho previsto por la norma andaluza: el lanzamiento acordado por un órgano judicial, que opera además como dies a quo del plazo de expropiación de tres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a falta de una justificación suficiente de la supuesta interferencia, debería haberse aplicado la doctrina de la STC 37/1987, de 26 de marzo, FJ 7, y, por consiguiente, haber rechazado la existencia de la vulneración denunciada. En la STC 37/1987, tras establecer que la legislación estatal de reforma y desarrollo agrario constituía ordenación básica de la actuación económica (art. 149.1.13 CE), resolvió que “ninguna de estas normas [autonómicas], que en parte introducen modificaciones de índole social y en parte sólo correcciones de mera técnica jurídica a lo ya dispuesto por las citadas leyes estatales, alcanza a desplegar una eficacia incisiva en la política económica general del Estado o en los elementos básicos de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posibles implicaciones de la fundamentación de la presente Sentencia para nuestra futura jurisprudencia son preocupantes. Se da por bueno que el Estado, en virtud del título competencial contemplado en el art. 149.1.13 CE, pueda asumir e imponer de modo excluyente la solución de un problema social o económico como expresión de las bases de la planificación económica, cerrando el paso a que las Comunidades Autónomas puedan establecer sus propias medidas al respecto, incluso en el ámbito de las materias de su competencia exclusiva, como es la vivienda. En palabras de la propia Sentencia, el Estado podrá decidir “la extensión de la intervención pública” y “una solución normativa determinada” frente a un concreto problema, esto es, podrá decidir la única forma en que se podrá abordar ese problema. De tal manera que se impedirá a las Comunidades Autónomas que, en ejercicio de sus competencias, adopten disposiciones distintas con el mismo propósito de tutela y, que por su contenido o intensidad puedan alterar el equilibrio de intereses establecido por el Estado. Contra toda evidencia, la Sentencia de la que discrepo afirma que “las indicadas acciones estatales no agotan la competencia autonómica en materia de vivienda, que sigue intacta en gran medida porque puede ser ejercida a través de todo tipo de regulaciones que estén desligadas del mercado hipotecario”, y ofrece como ejemplo los instrumentos de fomento.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Sentencia aporta un nuevo constreñimiento de las competencias autonómicas, que se añade a una serie —ya excesiva— de pronunciamientos recientes, que, como he señalado en votos anteriores, si no se corrigen, terminarán redundando en una grave erosión y distorsión del sistema de distribución competencial consagrado por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mayo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parcialmente discrepante que formula la Magistrada doña Encarnación Roca Trías a la Sentencia dictada en el recurso de inconstitucionalidad 4286-2013, al que se adhiere el Magistrado don Fernando Valdés Dal-Ré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 90.2 de la Ley Orgánica del Tribunal Constitucional, y con el mayor respeto a la opinión de la mayoría, debo manifestar mi total y absoluto desacuerdo con esta Sentencia, en lo que atañe a la disposición adicional segunda del Decreto-ley andaluz 6/2013, de 9 de abril, de medidas para asegurar el cumplimiento de la función social de la vivienda. Discrepo de la argumentación vertida en sus fundamentos jurídicos 17 y 18. Pero, también, de la declaración de inconstitucionalidad y nulidad de la disposición citada, que no distingue entre los distintos supuestos que contempla.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centran en la determinación del título competencial vulnerado por la Comunidad Autónoma de Andalucía al regular la expropiación del derecho de uso en favor del deudor hipotecario ejecutado después del remate en el procedimiento de ejecución hipotecaria. A mi modo de ver, la Comunidad Autónoma ha vulnerado la competencia exclusiva del Estado en materia procesal, contenida en el art. 149.1.6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desacuerdo, que ya expuse en la deliberación, son las que referiré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Se plantea en esta Sentencia un problema de inconstitucionalidad mediata, esto es, si la disposición adicional segunda del Decreto-ley 6/2013 ha vulnerado la competencia que asiste al Estado ex art. 149.1.13 CE para la reorganización y recapitalización del sector financiero, y para proveer a las necesidades de deudores hipotecarios propietarios de viviendas, que son objeto de ejecución hipotecaria que finaliza con la pérdida de su vivienda habitual.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doctrina constitucional consolidada de este Tribunal, lo cual excusa de su cita pormenorizada, el método a seguir en estos casos debe partir de la identificación de las normas y preceptos estatales de contraste y de la determinación del título competencial que asiste para dictarlas, paso imprescindible para resolver sobre la existencia o no de la extralimitación competencial denunciada. Expuesto de forma simplificada, la Comunidad Autónoma, en ejercicio de su competencia exclusiva para regular un sector económico, no puede dictar normas que, por su contenido, corresponden a una competencia material exclusiva del Estado. Si así lo hiciera, sin entrar en la contradicción o no con la norma estatal, aún en el caso de que éste no lo hubiera regulado, la norma autonómica sería inconstitucional. Por el contrario, cuando se trata de títulos competenciales transversales, como es el caso del art. 149.1.13 CE, el ejercicio por la Comunidad Autónoma de sus competencias sólo tiene el límite de no contradecir o no menoscabar la competencia ejercida por 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hora de realizar el encuadramiento competencial de las normas estatales que sirven de contraste, la doctrina constitucional ha venido a seleccionar el más específico frente a los más genéricos. Aunque no faltan ocasiones en que ha utilizado de forma conjunta la competencia estatal más específica con el título del art. 149.1.13 CE, como es caso de la STC 235/1999, de 16 de diciembre, que cita la Sentencia de la mayoría, no por ello el Tribunal ha dejado de lado la competencia específica que asiste al Estado, sobre todo porque le permite dictar una regulación completa de una determinada materia que responderá, claro está, a los principios ordenadores con especial incidencia en la economía general o en un sector económico determinado.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Sentencia de la mayoría comienza analizando las normas estatales que se entienden vulneradas para determinar el título competencial que asiste al Estado para dictarlas, dando por bueno el que alega el Abogado del Estado y sin analizar los títulos competenciales que cita la disposición final tercera de la Ley 1/2013.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hacer mención alguna a su contenido, aunque sí a la finalidad de reorganización del sistema financiero, concluye la argumentación de la Sentencia de la que aquí se discrepa que las disposiciones legales aprobadas por el Gobierno, entre las que incluye no sólo los Reales Decretos-leyes 2/2012 y 18/2012, sino también el memorando de entendimiento de 20 de julio de 2012 firmado con la Unión Europea, que inexplicablemente incorpora al bloque de la constitucionalidad, se han dictado al amparo del art. 149.1.13 CE, por responder a la necesidad de recapitalización del sector financiero, siendo esta una línea esencial de la política económica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igual forma reconduce a este título competencial las medidas que incorpora el Real Decreto-ley 27/2012, de 15 de noviembre, reconvertido en Ley 1/2013, de 14 de mayo, modificado finalmente por el Real Decreto-ley 1/2015, de 27 de febrero. Todos ellos prevén la suspensión temporal de los lanzamientos cuando en un proceso de ejecución hipotecaria, se hubiera adjudicado al acreedor la vivienda habitual de personas deudoras que se encuentren en los supuestos de especial vulnerabilidad y encarga al Gobierno promover con el sector financiero un fondo social de viviendas destinadas a dar cobertura a las personas desalojadas de su vivienda habitual por el impago de un préstamo hipotecario. Considera que estas medidas tienen por objetivo “normalizar los mercados hipotecarios”.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primera medida presenta, según la Sentencia, una estrecha conexión con el mercado hipotecario, pues la delimitación de los supuestos en que procede la suspensión del lanzamiento del deudor hipotecario, una vez finalizado el procedimiento de ejecución, sirve para no alterarlo.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segunda medida también, ya que se ocupa de las situaciones de vulnerabilidad que considera compatibles con el adecuado funcionamiento de dicho mercado. En definitiva, según la Sentencia, con estas dos medidas “el Estado define la extensión de la intervención pública de protección de las personas en situación de vulnerabilidad que considera compatible con el adecuado funcionamiento del mercado hipotecario y, a la vez, para evitar que el equilibrio que juzga oportuno se quiebre, impide que las Comunidades Autónomas en ejercicio de sus competencias propias adopten disposiciones que, con este mismo propósito de tutela, afecten de un modo más intenso a dicho mercado”.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Pues bien, discrepo del encuadramiento competencial que ha realizado la Sentencia de las medidas contempladas en la Ley 1/2013, en base a la incidencia económica que tienen en el mercado hipotecario, cuyo correcto funcionamiento es un principio general de ordenación de la economía, y con desprecio de su contenido material. El capítulo I de la Ley 1/2013 prevé, en su redacción vigente, la suspensión por el plazo de cuatro años de los lanzamientos de familias que se encuentran en la situación de especial riesgo de exclusión, que define. La exposición de motivos señala que esta medida, excepcional y temporal, pretende perfeccionar y reforzar el marco de protección de los deudores que, a causa de las condiciones excepcionales derivadas de la crisis económica, han visto modificada su situación económica y patrimonial y se han encontrado en una situación merecedora de protección. Por ello, afecta a procesos judiciales de ejecución hipotecaria y de venta extrajudicial por las cuales se adjudique al acreedor la vivienda habitual de personas pertenecientes a determinados colectivos. En estos casos, la Ley impide que se proceda al lanzamiento, debiendo los deudores ejecutados acreditar dichas condiciones ante el Notario o el Juez responsables del procedimiento de ejecución.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resulta claro que este precepto de la Ley estatal incide, modificándolo parcial y temporalmente, en el sistema general de ejecución hipotecaria, que finaliza con la puesta a disposición, si así lo solicita el adquirente en el remate, en las condiciones establecidas en la Ley de enjuiciamiento civil (LEC). Caso que no cumpla estas condiciones, el adquirente en el proceso de ejecución hipotecaria no pierde, desde luego, la facultad de uso o posesión inherente a la propiedad, pero debe instar su recuperación en el juicio que corresponda (art. 675 LEC).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quiera que la suspensión afecta a los procesos judiciales o extrajudiciales de ejecución hipotecaria iniciados antes de la entrada en vigor de la Ley en los que no se hubiese ejecutado el lanzamiento (disposición transitoria primera) y a los que se inicien con posterioridad a la misma, la suspensión del lanzamiento ordenada por la Ley puede operar de dos formas: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Si la suspensión afecta a los procesos de ejecución hipotecaria impidiendo al Juez dictar el Auto ordenando el lanzamiento, resulta que la Ley 1/2013 habrá añadido una nueva excepción a las previstas en el art. 661.2 LEC, cuando existan terceros ocupantes distintos del ejecutado, las únicas que permiten y a la vez obligan al Juez a denegar el desalojo instado por el adquirente que reúne las condiciones establecidas en el art. 675 LEC. Esta posibilidad es i) carácter temporal; ii) solo para determinados adquirentes (los acreedores); iii) para determinados ejecutados (los que se encuentran en la situación de necesidad por ella descrita); y iv) solo para concretos inmuebles hipotecados (los que constituyen vivienda habitual del deudor ejecutado). Con ello, la Ley 1/2013 ha venido a modificar, aunque sea de forma temporal, la regulación contenida en el la Ley de enjuiciamiento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Mientras que la regulación de la ejecución hipotecaria judicial y extrajudicial forma parte de la competencia que asiste al Estado para la regulación de esta institución civil (art. 149.1.8 CE), tanto el procedimiento judicial de ejecución como la de la posesión judicial y el lanzamiento de los ocupantes del inmueble que afecta a los dos procedimientos anteriormente señalados, constituye el complemento procesal necesario para que la ejecución de hipoteca cumpla la finalidad establecida, como bien demuestra el hecho de que haya recibido en la Ley de enjuiciamiento civil un tratamiento específico distinto del resto de procesos ejecutivos. Es por ello que la regulación estatal (art. 1, párrafo 2 de la Ley 1/2013) que establece las condiciones en las que el ejecutado puede permanecer en la vivienda habitual adjudicada al adquirente acreedor, impidiendo al Juez que dicte auto de lanzamiento, se ha dictado en ejercicio de la competencia más específica que asiste al Estado ex art. 149.1.6.CE.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Si, por el contrario, la suspensión ordenada por la Ley estatal se produce con posterioridad al Auto firme que resuelve el lanzamiento con el correspondiente desalojo, pero antes de que éste se haya llevado a efecto en los términos ordenados, la norma habrá arbitrado una suerte de suspensión de un derecho reconocido en una resolución judicial firme (contra el Auto judicial que ordena el lanzamiento no cabe recurso alguno), pues tiene la virtualidad de impedir la completa ejecución de lo ordenado por el órgano judicial, que no es otra cosa que el reconocimiento del derecho a la posesión que ostenta el adquirente frente al ejecutado, y su inmediata efectividad con el lanzamiento, un derecho al que el adquirente puede voluntariamente renunciar, pero que no puede ser impedido sin que quede privada de efectos la resolución judicial que se lo ha reconocido. Al impedir la ejecución del Auto firme, posponiéndola, la disposición estatal establece un supuesto específico de inejecución temporal de la resolución judicial firme, que forma parte de la competencia que asiste al Estado para regular, ex art. 149.1.6 CE, las formas de ejecución de las resoluciones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el art. 18 de la Ley Orgánica del Poder Judicial (LOPJ), norma de contenido inequívocamente procesal, el que establece que las resoluciones judiciales solo podrán dejarse sin efecto en virtud de los recursos establecidos; que las sentencias se ejecutarán en sus propios términos, salvo que exista una imposibilidad, en cuyo caso podrá sustituirse por la indemnización correspondiente, y que “los derechos reconocidos frente a la Administración por una sentencia firme” pueden ser expropiados siguiendo el procedimiento establecido y siempre mediando la correspondiente indemnización.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Así pues, sea cual sea la forma en que la suspensión del lanzamiento se instrumente, antes o después de que se dicte el Auto judicial por el que se ordena la ejecución, la Ley 1/2013 establece una regulación de carácter materialmente procesal, sobre la que el Estado tiene competencia exclusiva. Este título competencial se recoge, junto con otros, en la disposición final tercera de la ley 1/2013, sin especificar cuál de ellos resulta de aplicación para el dictado de cada uno de los preceptos.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Cierto es que la Ley 1/2013 ha tenido en cuenta para adoptar la medida con la que pretende proteger a quienes han perdido o perderían la posesión de su vivienda habitual por la ejecución de la hipoteca, los intereses económicos en presencia, incluidos los de las entidades financieras, principales afectadas por ella. Pero el impacto económico que una medida de este alcance puede producir al impedir, sin contemplar la correspondiente indemnización, que el adquirente no obtenga la posesión hasta transcurridos cuatro años, no la convierte automáticamente en una medida dictada en ejercicio de la competencia del art. 149.1. 13 CE, prescindiendo de su contenido material. Si así fuera, cualquier modificación de cierta entidad de la Ley hipotecaria y de la Ley de enjuiciamiento civil, por tener incidencia económica en el mercado hipotecario, que, a su vez, la tiene en la economía general, debería ser reconducida a este mismo título competencial sobrando, en consecuencia, cualesquiera otros, incluso los que cita la disposición final tercera de la Ley 1/2013.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no deja de causar perplejidad que la Sentencia de la que discrepo, lejos de analizar cuál de todos los títulos competenciales podrían verse afectados para seleccionar entre ellos el más específico, haya optado por el contemplado en el art. 149.1.13 CE a partir de “estrecha conexión” con el “objetivo de normalizar los mercados hipotecarios”, cuando, precisamente, viene a modificar parcial y temporalmente las reglas procesales esenciales de la ejecución hipotecaria, ignorando el del art. 149.1.6 CE que ni siquiera menciona. Menos aún se me alcanza cuál puede ser esa “estrecha conexión” que la Sentencia dice existir entre la normalización de los mercados hipotecarios y el asentamiento del sistema financiero, con el mandato al Gobierno para que promueva con el sector financiero un fondo social de viviendas, pues el hecho de que este fondo pretenda cubrir las necesidades de quienes han sido desalojados por el impago de un préstamo hipotecario, nada añade, es más, produce un nulo impacto en el sistema hipotecario y no afecta a la solvencia de las entidades de crédito.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Enmarcado el capítulo I de la Ley 1/2013 en la competencia del art. 149.1.6 CE, la extralimitación competencial que se achaca a la disposición adicional segunda del Decreto-ley autonómico exige determinar si, a la vista de su contenido, estamos o no ante una norma materialmente procesal. Si así fuera, sería inconstitucional por carecer la Comunidad Autónoma de competencia para dictarla.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expropiación regulada en la disposición adicional segunda del Decreto-ley andaluz se refiere al derecho de uso o posesión de las viviendas incursas en un procedimiento de ejecución hipotecaria, cuando ya se ha producido la adjudicación del remate a favor del acreedor que sea una entidad financiera, o filial inmobiliaria —momento en el cual se adquiere la propiedad—, y una vez reconocido por el órgano judicial que el adquirente tiene, frente al ejecutado, derecho a la posesión, y por tanto se ha decretado el lanzamiento.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señala el apartado 1 de la citada disposición, la expropiación temporal del uso de las viviendas se extiende a los tres años a contar desde la fecha del lanzamiento acordado por el órgano jurisdiccional competente luego, debe existir un Auto firme que ordene el lanzamiento. Es claro, por tanto, que a diferencia de la norma estatal de contraste, la disposición impugnada no ha podido introducir una nueva causa que obligue al Juez a no ordenar el lanzamiento, sino que opera, una vez decretado, pero antes de que sea ejecutado en los términos ordenados. Así se infiere de la interpretación sistemática de la norma, pues, una vez desalojado el ejecutado, no tendría sentido que la expropiación estuviera ligada a la existencia de una ejecución hipotecaria, sino al hecho de que la vivienda esté vacante, y que los protegidos sean los ejecutados y no cualesquiera otras personas en las que concurran las mismas condiciones merecedoras de protección que concurren en los deudores ejecutados para ser beneficiarios de la expropiación. Es más, ello se desprende del tenor literal del apartado 15 de la disposición impugnada, que sólo contempla el supuesto de expropiación del uso de la vivienda cuando ya se ha ejecutado el desalojo; en concreto, cuando se trate de procesos de ejecución iniciados antes de su entrada en vigor en los que se haya ejecutado el lanzamiento, pero la vivienda permanezca vacía después de ésta. A ello me referiré más adelante.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tal y como ha señalado este Tribunal, la determinación de las causas de utilidad pública o interés social para la expropiación de bienes y derechos corresponde a la Administración titular de la competencia material sustantiva. Como señala la STC 37/1987, de 26 de marzo, FJ 6, cuando la legislación sectorial corresponda a las Comunidades Autónomas son éstas y no el Estado, las que ostentan la potestad de definir legalmente los supuestos en que cabe hacer uso del instrumento expropiatorio mediante la declaración de la causa expropiandi necesaria en cada caso, sin perjuicio de atenerse a la legislación general del Estado, que garantiza por igual los derechos patrimoniales de todos los sujetos privados. Entiendo, sin embargo, que cuando la expropiación incide, impidiéndola, en la ejecución de una resolución judicial firme, no estamos ya ante la expropiación forzosa de una facultad del derecho de propiedad a la que se refieren los arts. 33.3 y 149.1.18 CE, sino ante la regulación de la forma en que deben ejecutarse las resoluciones firmes, o mejor dicho, su inejecución, pues no cabe duda, en mi opinión, que la regulación que contiene el art. 18 LOPJ, aunque utilice el término expropiación para referirse a la privación del derecho reconocido por la resolución judicial, no puede reconducirse a la institución de la expropiación forzosa sino a la materia procesal. Y esto es lo que ocurre en este caso, ya que la disposición impugnada expropia el derecho del adquirente a obtener la posesión frente al ejecutado, derecho ya declarado por una resolución judicial firme. Y ello corresponde a la materia procesal, motivo por el cual, al ser ésta una competencia exclusiva del Estado, la disposición impugnada es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No obstante lo hasta aquí expuesto, el apartado quince de la disposición adicional segunda del Decreto-ley andaluz 6/2013 contempla, también, la expropiación del derecho de uso de la vivienda cuando afecta a los procesos de ejecución hipotecaria iniciados antes de su entrada en vigor, pero ya finalizados con el lanzamiento del deudor ejecutado tras su vigencia, siempre y cuando las viviendas continúen desocupadas y no hayan sido enajenados a terceros pues, de haber ocurrido esto último, ya no sería la entidad financiera o su filial hipotecaria que ha resultado adjudicataria en el remate y que se define por la norma como sujeto expropiado, sino ante un tercero, excluido del supuesto contemplado como causa expropiatoria del uso.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se trata de la regulación de una causa expropiandi establecida por la Comunidad Autónoma en ejercicio de su competencia en materia de vivienda. Esta regulación no es, sin duda, materialmente procesal pues el proceso ha finalizado con la ejecución de la resolución judicial firme. La Ley autonómica regula una causa expropiatoria que entiende necesaria para el ejercicio de su competencia en materia de vivienda. Dicha causa afecta a un número determinado y limitado de viviendas, las que son objeto de procesos de ejecución ya iniciados, en que la adjudicación i) se realizó a la entidad financiera o su filial inmobiliaria que sigue siendo titular de la misma; ii) se llevó a efecto el lanzamiento tras la entrada en vigor de la disposición autonómica; iii) la vivienda está desocupada, y iv) el ejecutado reúne las condiciones establecidas en la disposición autonómica impugnada. Una medida de alcance muy limitado y perfectamente cuantificable, ya que no resulta de aplicación a los procesos de ejecución hipotecaria que se inicien con posterioridad a su entrada en vigor, que permite descartar, ab initio, el desfavorable y extendido impacto, argumentado por el Abogado del Estado, pero nunca acreditado, sobre los activos inmobiliarios de la Sociedad de gestión de activos procedentes de la reestructuración bancaria en Andalucía y sobre las medidas de reestructuración bancaria aprobadas por el Estado en el ejercicio de su competencia ex art. 149.1.13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por ello que, en mi opinión, la inconstitucionalidad debía haberse limitado a los supuestos en los que se impide la ejecución del Auto firme dictado por el Juez, pero no así a aquellos procesos iniciados antes de la entrada en vigor del Decreto-ley autonómico, pero finalizados con el desalojo cuando se realiza la expropiación del derecho de uso.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Mi discrepancia no se limita, únicamente, al encuadramiento competencial realizado por la Sentencia de la que discrepo y que, como acabo de exponer, debería haber arrojado un resultado bien distinto. Se extiende a la argumentación seguida para determinar si ha existido o no la extralimitación competencial denunciada, es decir, la forma en que se ha aplicado el título competencial del art. 149.1.13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afirmar, en mi opinión, que la Sentencia haya errado al determinar el canon aplicable, reiterado en el fundamento jurídico 17, que recuerda que el Estado no puede incluir, con base en este título, una acción económica si no posee incidencia directa y significativa sobre la actividad económica general y a reserva de que el uso que haga el Estado de esta atribución transversal, no agote el título competencial más específico que incumbe a la Comunidad Autónoma. Creo que la Sentencia de la mayoría, lisa y llanamente, ha ignorado este canon al aplicarlo a la disposición adicional segunda del Decreto-ley autonómico construyendo uno nuevo y a medida. Exactamente lo mismo que ocurrió en las SSTC 34/2013, de 14 de febrero, y 74/2014, de 8 de mayo, que tras identificar el canon que la doctrina constitucional había establecido para el art. 149.1.13 CE, y pretendiendo no modificarlo, llegaron, precisamente, a resultados que su correcta aplicación habría impedido. Así, desde la STC 34/2013, de 14 de febrero, las bases de la planificación económica no son ya meros criterios o directrices de ordenación general con especial incidencia en la economía en general o en un sector económico concreto, sino que permiten regulaciones de materias concretas, dentro de cada sector, cuando éste y no la medida, tenga incidencia sobre la economía general, regulaciones tan pormenorizadas como sea necesario para cumplir el objetivo económico identificado por el Estado, vaciando con ello las competencias exclusivas de las Comunidades Autónomas sobre el sector. Así lo pusieron de manifiesto los Votos particulares formulados a las Sentencias anteriormente citadas, a cuya argumentación ahora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esta Sentencia da un paso más. No se trata ya de que las normas autonómicas deban respetar, en el ejercicio de sus competencias exclusivas de regulación de sectores concretos, las normas estatales dictadas en ejercicio de este título competencial, lo que impediría su contradicción o menoscabo, sino de que, una vez ejercida la competencia del art. 149.1.13 CE, las Comunidades Autónomas no podrían ejercer las suyas sobre el concreto sector económico afectado, aun cuando no exista contradicción o menoscabo de la competencia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señalé anteriormente, resulta que la Sentencia de la mayoría entiende que el Estado ha dictado una normativa que, incidiendo en el sistema de ejecución hipotecaria, atiende a la situación de los deudores que se encuentran en circunstancias merecedoras de especial protección, y que, como consecuencia de la crisis económica, están en riesgo de perder su vivienda, a la vez que contempla la promoción de un fondo social de viviendas. Pero estas medidas son las únicas que procede adoptar. Con ellas, añade, el Estado define la extensión de la intervención pública de protección de personas en situación de especial vulnerabilidad que considera compatible con el adecuado funcionamiento del mercado hipotecario, a la vez que impide a las Comunidades Autónomas que “en ejercicio de sus competencias propias adopten disposiciones que, con este mismo propósito de tutela afecten de modo más intenso a dicho mercado”. La Sentencia cierra, así, la primera parte del círculo, pues sólo al Estado corresponde establecer la regulación de la protección de los deudores hipotecarios o de cualquier otra medida en materia de vivienda cuando la medida adoptada pueda incidir, de forma más o menos amplia, en el mercado hipotecario, lo que equivale a atribuirle competencia para la regulación de un sector, la vivienda, en todo aquello que pueda afectar al mercado hipotecario. Ello implica que se ha privado a la Comunidad Autónoma de una buena parte de su competencia regulatoria, que es precisamente lo que pretendía evitar la doctrina constitucional cuando estableció un límite, derivado precisamente, de la naturaleza de directrices o principios ordenadores de las medidas adoptadas a partir de este título competencial: es decir, que permitieran que las Comunidades Autónomas puedan ejercer en plenitud su competencia regulatoria exclusiva sobre el sector, respetando, claro está, estos principios generales o medidas. Es verdad, que aún le queda la posibilidad de adoptar medidas de fomento, tal y como señala la sentencia de la mayoría, pero no es este, precisamente, el resultado perseguido con la utilización del canon al que me estoy refiriendo.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círculo se completa en el fundamento jurídico 18, cuando la Sentencia analiza si la disposición adicional segunda obstaculiza las medidas adoptadas por el Estado. Señala que esta disposición no introduce meras modificaciones o correcciones de técnica jurídica a las disposiciones adoptadas por el Estado, sino que responde a principios diversos, arbitrando un mecanismo distinto, razón por la cual no es aplicable lo afirmado en la STC 37/1987 en que la Ley autonómica impugnada introducía modificaciones o correcciones que no incidían en la medida estatal. Afirma, enlazando con lo anteriormente dicho, que el nuevo mecanismo orientado a satisfacer la misma situación de necesidad rompe el carácter uniforme de la acción pública que el Estado ha articulado como medio para no perturbar el mercado hipotecario y proteger a los deudores. Por ello, aunque no es posible conocer a ciencia cierta si la medida expropiatoria impide las previstas por el Estado, ya que la Sentencia de la que discrepo se limita a afirmar que “la concurrencia de figuras jurídicas dispares sobre una misma realidad hace difícil la aplicación conjunta de ambas medidas” de manera que las del Estado no podrían verse impedidas por las autonómicas , y mucho menos aún, cuál es la incidencia que éstas pueden tener en el funcionamiento general del mercado hipotecario o en la reestructuración bancaria, la Sentencia concluye que en cuanto supone una intervención pública adicional a la diseñada por el Estado, “interfiere, al menos el ejercicio la competencia estatal en materia de ordenación económica (art. 149.1.13) al realizar una regulación que se proyecta sobre un ámbito material ya regulado por 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señalé al principio de este Voto, las competencias exclusivas de la Comunidad Autónoma están limitadas por el ejercicio por el Estado de las suyas. Cuando se trata de una competencia transversal, como es la del art. 149.1.13 CE, el ejercicio de la competencia autonómica no puede contradecir ni menoscabar la competencia del Estado, para lo cual hay que determinar si ha existido una contradicción, lo que descartó la STC 37/1987 en el caso entonces planteado, o si se ha producido un menoscabo de las normas estatales dictadas en ejercicio de la competencia que le asiste, como es el supuesto que nos ocupa ahora. Sólo en estos casos la regulación autonómica dictada en ejercicio de sus competencias exclusivas sobre el sector regulado sería inconstitucional. Pero en modo alguno la competencia que asiste al Estado ex art. 149.1.13 CE puede servir, (desde luego nunca lo había hecho hasta la Sentencia de la que discrepo), para atribuir al Estado una competencia exclusiva para regular de “modo uniforme”, dicho sea con las palabras que utiliza la sentencia de la mayoría, la materia sobre la que incide la medida de ordenación económica, de manera que quede excluida cualquier posibilidad de regulación por parte de la Comunidad Autónoma, aunque no se oponga a la normativa del Estado ni la menoscabe. Creo que el título VIII de la Constitución no contiene una cláusula de cierre, según la cual, en época de crisis económica, el objetivo de paliar sus efectos justifique la modificación del alcance de los títulos competenciales estatales, en detrimento de los asumidos estatutariamente.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son, sucintamente expuestas, las razones que me han llevado a formular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mayo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Juan Antonio Xiol Ríos a la Sentencia dictada en el recurso de inconstitucionalidad núm. 4286-2013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del Tribunal en la que se sustenta la Sentencia, discrepo de la fundamentación jurídica y del fallo sobre la impugnación de la disposición adicional segunda del Decreto-ley de Andalucía 6/2013, de 9 de abril. Considero que la Sentencia hubiera debido ser desestimatoria en ese particular al no haberse producido extralimitación competencial alguna.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opinión mayoritaria de mis compañeros en la que se sustenta la Sentencia se cifra en que la disposición adicional segunda del Decreto-ley 6/2013, que regula la declaración del interés social a efectos de expropiación forzosa de la cobertura de necesidad de vivienda de personas en especiales circunstancias de emergencia social, es inconstitucional porque el legislador andaluz ha ejercitado la competencia que le incumbe en materia de vivienda de un modo que menoscaba la competencia estatal establecida en el art. 149.1.13 CE. A esos efectos, dicha opinión sostiene que esta concreta regulación autonómica resulta contraria a las bases y coordinación de la planificación general de la actividad económica que había sido establecida por el Estado en el Real Decreto-ley 27/2012, de 15 de noviembre, y en la Ley 1/2013, de 14 de mayo, al arbitrar una solución completa para los supuestos de especial vulnerabilidad en las ejecuciones hipotecarias, consistente en la suspensión temporal de los lanzamientos.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Coincido con la opinión de otros Magistrados que también han sustentado una posición discrepante en que la regulación establecida en la citada disposición adicional segunda supone un legítimo ejercicio de las competencias autonómicas en materia de vivienda previstas en el artículo 56 del Estatuto de Autonomía para Andalucía y en que no cabe convertir el art. 149.1.13 CE en una fórmula para vaciar de competencias a las comunidades autónomas. En ese sentido suscribo los argumentos en que se fundamenta dicha opinión y en este Voto particular me limitaré a incidir en alguna de las ideas ya expuestas en esa posición disidente y que me parecen de especial relieve. Sin embargo, he preferido no adherirme a dicho voto para evitar confusiones innecesarias, pues no comparto la opinión defendida por los Magistrados disidentes a que me refiero en el sentido de que la regulación del decreto-ley resulta contraria al art. 149.1.6 CE —materia de legislación procesal—. No merece la pena que me extienda en la argumentación sobre este punto, pues se trata de una alegación que ni siquiera se ha formulado en el recurso, en el que no aparece invocado el expresado título competencial.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Nuevamente, como ya sucedió en la STC 74/2014, de 8 de mayo, se está, a mi juicio, ante un supuesto en que, en un contexto justificativo fundado en la aplicación de la jurisprudencia constitucional sobre el art. 149.1.13 CE, se está en realidad mutando su contenido en el sentido no expreso, pero perceptible en las últimas resoluciones de este Tribunal, si se apela al llamado contexto de descubrimiento, y sobre el que ya he advertido en otros Votos particulares (así, STC 170/2014), de avanzar en un proceso de recentralización que amenaza con tener severas consecuencias en nuestro sistema constitucional, en este caso, además, a costa de la efectividad de medidas tendentes a paliar situaciones de exclusión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149.1.13 CE establece que el Estado tiene competencia exclusiva sobre las bases y coordinación de la planificación general de la actividad económica. La STC 34/2013, de 14 de febrero, en una primera inflexión recentralizadora, que ya fue puesta de manifiesto en el Voto particular de que fue objeto, estableció una comprensión del concepto de “bases” que superaba, a mi juicio, el sentido natural en el lenguaje de esta expresión, deducido de su uso literal, semántico y pragmático, posibilitando que el Estado estableciera no solo criterios de ordenación general de un sector de la economía de exclusiva competencia autonómica, sino pormenorizadas regulaciones de aspectos materiales concretos que agotaran la consecución del objetivo perseguido por el Estado, en cuyo marco debería desenvolverse, ya de manera imposible, la hipotética normativa sectorial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esta nueva Sentencia se opera una segunda inflexión conforme a la cual, una vez “ejercitada” la competencia estatal de regulación de las bases o planificación de un sector económico de competencia de la comunidad autónoma, la comunidad autónoma queda “expropiada” de esa competencia. Esto es, la aplicación del art. 149.1.13 CE por el Estado produce, en opinión de la mayoría, un efecto de bloqueo de la competencia sectorial autonómica exclusiva, el cual, a mi juicio, no era el pretendido por el constituyente cuando se diseñó el Estado autonómico y se redactó el art. 149.1.13 CE utilizando las expresiones “bases” y “coordinación”.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Por otro lado, tampoco puedo mostrar mi conformidad con la opinión de la mayoría en que se sustenta la Sentencia de que la normativa autonómica controvertida interfiere la regulación estatal. La normativa estatal actualmente vigente (art. 1 de la Ley 1/2013, en la redacción dada por el Real Decreto-ley 1/2015) establece una suspensión de determinados lanzamientos por cuatro años, por lo que la ejecución de la normativa autonómica, tomando como presupuesto la existencia de una resolución de lanzamiento, quedará simplemente aplazada (no necesariamente en todos los casos) hasta que haya transcurrido el plazo de cuatro años desde la entrada en vigor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normativo la regulación autonómica no es susceptible de interferir en la estatal, como se defiende en la opinión mayoritaria. Aquella establece un presupuesto fáctico —existencia de un efectivo lanzamiento— que la normativa estatal puede impedir temporalmente que se produzca al disponer su aplazamiento. La simple inexistencia temporal (eventual) del presupuesto fáctico necesario para que pueda aplicarse la disposición adicional segunda del Decreto-ley 6/2013, puede determinar, en el peor de los casos, que la normativa autonómica sobrevenga a la estatal, es decir, que su aplicación dependa de ella, pero no puede implicar contradicción, interferencia ni “eficacia incisiva” alguna sobre la regulación estatal, entendiendo estos términos en un sentido lógico. A pesar de ello, la opinión mayoritaria da entrada a la aplicación del art. 149.1.13 CE, junto a otra, por esta razón a la que me opongo.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considero que la disposición adicional segunda del Decreto-ley 6/2013 no debería haberse declarado inconstitucional ya que, en los términos expuestos, ni ha supuesto una invasión de competencias estatales ni, en su caso, supone ninguna interferencia en la regulación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mayo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