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5391-2013 promovida por la Sala de lo Social de la Audiencia Nacional,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se registró en este Tribunal Constitucional un oficio de la Sala de lo Social de la Audiencia Nacional, fechado el 19 de septiembre de 2013, al que se acompañaba, junto al testimonio del correspondiente procedimiento, el Auto de ese mismo órgano judicial de 11 de julio de 2013, por el que se acordaba plantear cuestión de inconstitucionalidad en relación con el art. 2 del Real Decreto-ley 20/2012, de 13 de julio, de medidas para garantizar la estabilidad presupuestaria y de fomento de la competitividad,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 la Audiencia Nacional, el 4 de abril de 2013, se formuló por la sección estatal del sindicato Confederación General de Trabajadores en la Agencia Estatal de la Administración Tributaria (en adelante AEAT), demanda de conflicto colectivo, contra la Agencia, la sección estatal de la AEAT del sindicato de Comisiones Obreras (CC OO), el consejo sindical nacional del Sindicato Independiente Agencia Tributaria (SIAT-USO), el sector de la Agencia Estatal de Administración Tributaria del sindicato Unión General de Trabajadores (UGT) y el sector nacional de la AEAT del sindicato Central Sindical Independiente y de Funcionarios (CSIF), que dio lugar a los autos núm. 149-2013. La citada organización sindical pretendía en su demanda que se condenara a la AEAT, previo el planteamiento de cuestión de inconstitucionalidad a reconocer el derecho del personal laboral de la AEAT: i) a percibir íntegra la paga extraordinaria del mes de diciembre de 2012; ii) subsidiariamente, el reconocimiento del derecho a percibir la parte proporcional de la paga extraordinaria del mes de diciembre de 2012, correspondiente a los servicios prestados en el periodo comprendido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29 de abril de 2013, se interpuso demanda por la federación de servicios a la ciudadanía de Comisiones Obreras (FSC-CCOO), SIAT-USO, la Federación de Servicios Públicos de la Unión General de Trabajadores (FSP-UGT) y CSIF, contra la AEAT, que dio lugar a los autos núm. 199-2013. Las referidas organizaciones solicitaban: i) que se declare contraria a Derecho la aplicación de los arts. 2 y 6 del Real Decreto-ley 20/2012, y en consecuencia se reponga a la situación anterior a la medida adoptada por la AEAT que se ha hecho efectiva en la nómina de diciembre de 2012; ii) subsidiariamente se declare el derecho de los trabajadores a percibir la parte proporcional de la paga extraordinaria de diciembre de 2012 correspondiente a los días devengados con anterioridad a la entrada en vigor del Real Decreto-ley 20/2012, de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del juicio, las partes solicitaron y la Sala acordó, acumular ambas demandas. Concluso el procedimiento y dentro del plazo para dictar sentencia, por providencia de la Sala de 31 de mayo de 2013, se acordó oír a las partes y al Ministerio Fiscal para que alegasen sobre la pertinencia de plantear cuestión de inconstitucionalidad en relación con el art. 2 del citado Real Decreto-ley 20/2012, por posible vulneración del principio de irretroactividad de las disposiciones restrictivas de derechos individuales (art. 9.3 CE), en la medida en que suprime el derecho de los trabajadores a percibir cuantías de la paga extraordinaria del mes de diciembre de 2012 ya devengadas a la fecha de entrada en vigor de dicho Real Decreto-ley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13 de junio de 2013, FSC-CCOO, FSP-UGT y CSIF, estimaron pertinente el planteamiento de la cuestión de inconstitucionalidad. En el mismo sentido se manifestaron SIAT y la sección estatal de CGT en la AEAT mediante escritos presentados el 24 de junio de 2013. Por su parte, el Abogado del Estado, en representación de AEAT, se opuso al planteamiento de la cuestión mediante escrito de 18 de junio de 2013. Y finalmente el 26 de junio de 2013, se presentó escrito por el Ministerio Fiscal en el que se afirmaba que el juicio de relevancia estaba correctamente planteado, sin que ello supusiese compartirlo.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11 de julio de 2013, la Sala de lo Social de la Audiencia Nacional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11 de julio de 2013, la Sala de lo Social de la Audiencia Nacional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y que lo hace a partir de su entrada en vigor (15 de julio de 2012), sin precisar excepciones por derechos ya devengados. Estima la Sala que el Gobierno es plenamente consciente de la posibilidad de que haya comenzado a devengarse la paga extraordinaria cuya percepción se suprime, en tanto que en el apartado 1 del art. 2 del Real Decreto-ley 20/2012 se indica que la medida afecta a las cuantías “que corresponda percibir”, en tiempo verbal no condicional, admitiendo que el derecho ya se ha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considerando que cabe abonar aquella parte de la paga extraordinaria de diciembre que ya se hubiera devengado a la fecha de la entrada en vigor de la citada norma. Así, por mucho que ya se hubiera devengado la paga extraordinaria correspondiente a catorce días (del 1 al 14 de julio), la aplicación del citado art. 2 impediría su abono. Atendiendo a la jurisprudencia de la Sala de lo Social del Tribunal Supremo que se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 Siendo ese el enunciado del precepto cuestionado, la Sala no comparte el criterio mantenido por el sindicato CC OO en sus alegaciones (que postula la posibilidad de interpretar la norma en el sentido de que la supresión de la paga solo se aplicaría respecto de la cuantía devengada a partir del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lo acomode a la Constitución, dado que una de las pretensiones formuladas por los demandantes es, justamente, que se mantenga incólume la percepción de la parte ya devengada de la paga extraordinaria de diciembre de 2012, a pesar de lo dispuesto en el art. 2 del Real Decreto-ley 20/2012. Posteriormente se hace referencia a las alegaciones realizadas por las partes y el Ministerio Fiscal en el trámite de audiencia, y se señala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y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se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la Ley del estatuto de los trabajadores, aprobado por el legislador en cumplimiento del mandato contenido en el art. 35.2 CE, reconoce en su art.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que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se cita, que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 de ser afirmativa. Se añade a este respecto que no estamos ante un pronunciamiento aislado de un tribunal menor, sino ante jurisprudencia, que, además, ha sido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y que, “en el caso examinado, al ser la paga extra de diciembre de 2012 de devengo semestral a partir del 1 de julio de 2012, por disponerlo así el convenio colectivo de aplicación”, a la fecha de entrada en vigor del Real Decreto-ley 20/2012 ya se había devengado y generado el derecho a la parte proporcional a catorce días de trabajo que, sin embargo, el art. 2 del Real Decreto-ley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La Abogacía del Estado alegó, en este sentido, la exigencia de unos fuertes ajustes presupuestarios provocados por la situación de crisis económica, y sostiene que la necesidad de reducir el déficit público que inspira la norma cuestionada constituiría ese objetivo de procurar el bien común y proteger el interés general, lo que permitiría exceptuar la interdicción de retroactividad. Discrepa la Sala de esta conclusión, por cuanto considera que la crisis económica podría acaso justificar determinadas medidas restrictivas de derechos individuales como la cuestionada, pero no puede abrir la puerta, sin más, a que esas restricciones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pero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Tribunal mantiene una concepción cualificada del “interés general” y descarta que la pretensión de reducir el gasto público, por muy urgente y necesaria que sea, constituya, sin más, un “bien común” que abra la puerta a exceptuar los básicos principios constitucionales de irretroactividad y seguridad jurídica, principios constitucionales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en este caso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 la Audiencia Nacional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2013, el Pleno de este Tribunal acordó admitir a trámite la cuestión de inconstitucionalidad, deferir el conocimiento de la misma conforme al art. 10.1 c) de la Ley Orgánica del Tribunal Constitucional (LOTC) a la Sala Primera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Social de la Audiencia Nacional a fin de que, de conformidad con el art. 35.3 LOTC, permaneciese suspendido el proceso hasta que este Tribunal resolviese definitivamente la presente cuestión, y de otro lado, publicar la incoación de la cuestión en el “Boletín Oficial del Estado”, para que en lo quince días siguientes, quienes fuera parte en el procedimiento de conflicto colectivo pudieran personarse, llevándose a efecto la publicación en el núm. 262, de 1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31 de octubre de 2013,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6 de noviembre de 2013, el Presidente del Senado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14 de noviembre de 2013, el Abogado del Estado se personó en el presente proceso constitucional y formuló las alegaciones que a continuación se sintetizan. 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 (por ejemplo, para evitar operaciones de elusión fiscal). Así las cosas, afirma el Abogado del Estado que no existe razón para negar la concurrencia de un “interés general” dada la situación descrita de grave crisis económica (al borde, incluso, del rescate financiero de España cuando se adoptó la medida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ya que a diferencia de lo que ocurre en el presente caso, en tales supuestos se alegaron intereses difusos para proceder a la aplicación retroactiva de una medida que no la justificaban desde la perspectiva de la proporcionalidad. Se recuerda que, por el contrario, en el presente caso no existen motivos “difusos”, sino concretos de interés general, y que en realidad no asistimos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se concluye diciendo que ante el interés público a que se trata de atender, resulta absolutamente proporcionado que únicamente se exija como sacrificio a los empleados públicos el aplazamiento temporal del abono de la parte proporcional de la paga extraordinaria correspondiente a los días 1 a 14 de julio, que es lo único que se discute en la presente cuestión de inconstitucionalidad.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18 de noviembre de 2013, el Fiscal General del Estado evacuó el trámite de alegaciones, solicitando la declaración de inconstitucionalidad del precepto cuestionado, por considerarlo contrario al principio de irretroactividad de las disposiciones restrictivas de derechos individuales que garantiza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 la Audiencia Nacional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veintiuno de mayo de 2015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 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al 14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la Sala de lo Social de la Audiencia Nacional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pues la cuestión de inconstitucionalidad trae causa de un proceso de conflicto colectivo promovido por varios sindicatos con motivo de la supresión, por aplicación de las previsiones contenidas en el Real Decreto-ley 20/2012, de la paga o gratificación extraordinaria de diciembre de 2012 al personal laboral de la Agencia Estatal de la Administración Tributaria (AEAT), proceso en el que lo pretendido por los demandantes con carácter subsidiario a la pretensión principal (referida a que no se aplique en este organismo público la medida de supresión de la paga extra de diciembre de 2012) es justamente que se declare el derecho de los trabajadores de la AEAT a percibir la parte proporcional de la paga extra de diciembre de 2012 que consideran ya devengada al momento de la entrada en vigor del Real Decreto-ley 20/2012,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 la Audiencia Nacional la medida de supresión de la paga extraordinaria de diciembre de 2012 en sí misma considerada (que es la pretensión principal que se deduce por los demandantes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catorce días del mes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1.I,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en su apartado 1.2; y en su apartado segundo dispone las reglas para el abono de dichas cantidades al personal del sector público estatal (entre el que se encuentran los trabajadores de la AEAT),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III de la referida instrucción, que contiene las reglas aplicables al personal laboral del sector público estatal al que no le resulte de aplicación el III convenio colectivo único del personal laboral al servicio de la Administración general del Estado, pues en esta situación se encuentra el personal incluido en el ámbito de aplicación del convenio de la Agencia Estatal de Administración Tributaria, según resulta del párrafo segundo del apartado segundo del art. 1 del III convenio colectivo único para el personal laboral de la Administración general Del Estado, publicado por resolución de 3 de noviembre de 2009 (“BOE” núm. 273, de 12 de noviembre de 2009), al que le es de aplicación el IV convenio colectivo del personal laboral de la AEAT, publicado por resolución de 23 de junio de 2006 (“BOE” núm. 164, de 11 julio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trabajadores de la entidad de derecho público —AEAT— a percibir la parte proporcional (en concreto, catorce días) de la paga extra de diciembre de 2012, por entenderse ya devengada al momento de la entrada en vigor del Real Decreto-ley 20/2012, contraviene el art. 9.3 CE, en relación con el art. 33.3 CE. En esos términos planteada la cuestión es obligado concluir como hicimos en la STC 83/2015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