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6398-2014, promovida por la Sala de lo Social con sede en Burgos del Tribunal Superior de Justicia de la Comunidad Autónoma de Castilla y León contra el art. 2.1 del Real Decreto-ley 28/2012, de 30 de noviembre, de medidas de consolidación y garantía del sistema de Seguridad Social, por posible vulneración de los arts. 9.3 y 33 CE. Han formulado alegaciones el Fiscal General del Estado, el Abogado del Estado y el Letrado de la Administración de la Seguridad Social.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octubre de 2014 tuvo entrada en el Registro General de este Tribunal un oficio de la Sala de lo Social, con sede en Burgos, del Tribunal Superior de Justicia de Castilla y León al que se acompaña, junto con el testimonio del procedimiento núm. 12-2014, Auto de 8 de octubre de 2014, en el que se acuerda plantear cuestión de inconstitucionalidad en relación 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Varios pensionistas interpusieron demanda ante el Instituto Nacional de la Seguridad Social (INSS) en reclamación de actualización de sus pensiones, solicitando que se declarase el derecho a percibir la paga única compensatoria a que se refiere el apartado 1.2 del art. 48 de la Ley general de Seguridad Social (LGSS), derivada de la diferencia que resulta entre el índice de precios al consumo (IPC) en función del cual se calculó dicha revalorización, que fue del 1 por 100, y el IPC acumulado correspondiente al período comprendido entre el 1 de diciembre de 2011 y el 30 de noviembre de 2012. Asimismo, solicitaban que se declarase el derecho a que la revalorización de la pensión en 2013 fuera efectuada sobre la cuantía de la pensión a 1 de enero de 2012, actualizada con la diferencia que resulta entre el índice en función del cual se calculó la revalorización en aquella fecha, que fue del 1 por 100, y el índice de precios al consumo acumulado correspondiente al período comprendido entre el 1 de diciembre de 2011 y el 30 de noviembre de 2012, que fue del 2,9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1 de Burgos dictó Sentencia el 29 de abril de 2014 estimando en parte la demanda, declarando “el derecho de todos los demandantes a que se considere como pensión del año 2012 la señalada en el apartado segundo del relato histórico de la presente incrementada en un 2,9% y que la misma sirva de base para el incremento acordado en el año 2013” y, asimismo, el “derecho de dichos actores a percibir las diferencias correspondientes al año 2012 que son la diferencia entre el 1% aplicado y el 2,9% debido”. Se condena al INSS a abonar a los demandantes el pago de determinadas cantidades que se especifican en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por el INSS contra la mencionada Sentencia, la Sala de lo Social del Tribunal Superior de Justicia de Castilla y León, con sede en Burgos, dictó providencia de 3 de septiembre de 2014 por la que acordó oír a las partes y al Ministerio Fiscal para que alegasen sobre la pertinencia de plantear cuestión de inconstitucionalidad sobre el art. 2.1 del Real Decreto-ley 28/2012 en relación con lo dispuesto en la Ley 2/2012, de 29 de junio, de presupuestos generales del Estado para el año 2012 (LPGE-2012).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mostró su conformidad con el planteamiento de la cuestión. El letrado de la Administración de la Seguridad Social, en nombre y representación del INSS, sostuvo que no existía vulneración de los arts. 9.3 y 33 CE. La parte actora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octubre de 2014, la Sala de lo Social mencionada acordó plantear la presente cuestión de inconstitucionalidad.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la doctrina constitucional sobre la irretroactividad de las disposiciones sancionadoras no favorables o restrictivas de derechos individuales prevista en el art. 9.3 CE. El órgano judicial afirma ser consciente del “espíritu restrictivo” que inspira la interpretación del supuesto de la prohibición de retroactividad. Por ello, señala que lo primero que hay que despejar es si en el caso existe un derecho individual desde la consideración restrictiva apuntada por el Tribunal Constitucional, lo que entiende que merece una respuesta positiva. En segundo lugar, deberá analizarse si, aun siendo de grado máximo, carece realmente de justificación habilitante, puesto que este Tribunal Constitucional admite que “la prohibición de retroactividad operaría plenamente y sólo exigencias del bien común podrían imponerse excepcionalmente a tal principio” (STC 197/1992).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declara que el sistema de pensiones vigente es un sistema contributivo, en virtud del cual los trabajadores en activo cotizan a dicho sistema para que en el caso de que se produzca la contingencia objeto de protección se les reconozca el derecho a percibir la prestación correspondiente, siendo una de las contingencias previstas la jubilación, ante la cual se le reconoce el derecho a percibir una pensión que es proporcional al salario que percibió, y que constituyó su fuente de subsistencia durante su vida activa. Una vez que un trabajador pasa a la situación de jubilación se establece un mecanismo para evitar la pérdida del poder adquisitivo de la pensión que tiene derecho a percibir como consecuencia de su previa contribución al sistema, y este es el sistema de revalorizaciones de las pensiones. A él se refiere el art. 50 CE que, como consecuencia del incremento del coste de la vida en unos años, garantiza a las pensiones un derecho a la suficiencia, impidiendo así el empobrecimiento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desarrollo del art. 50 CE se ha realizado a través del art. 48 LGSS, que regula la revalorización de las pensiones, estableciendo una regla de carácter general que no admite ninguna excepción: “las pensiones de la Seguridad Social en su modalidad contributiva, incluido el importe de la pensión mínima, serán revalorizadas al comienzo de cada año, en función del correspondiente índice de precios al consumo previsto para dicho año”. El apartado 2 del mismo art. 48.1 LGSS define el periodo que se debe tener en cuenta para el cálculo del índice de precios al consumo (“el periodo comprendido entre noviembre del ejercicio anterior y noviembre del ejercicio económico al que se refiere la revalorización”), enunciando un mecanismo para compensar las posibles desviaciones que se produzcan si el índice de precios al consumo previsto es inferior al que finalmente resulta. Este mecanismo es la paga compensatoria, que cubre la diferencia si el coste de la vida es superior al aumento del importe de la pensión en el año correspondiente, y que debe abonarse según la misma norma antes del 1 de abril del ejercicio posterior. La misma regla establece el art. 27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además que el único límite al importe de la revalorización de las pensiones contributivas se establece en el art. 49 LGSS: la revalorización de las pensiones no podrá superar el importe de la pensión máxima que se establezca para cada año en la correspondiente Ley de presupuestos generales del Estado, sumado en su caso al importe anual íntegro ya revalorizado de las otras pensiones públicas percibidas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órgano judicial considera que el objeto de la cuestión de inconstitucionalidad es si la supresión de la paga compensatoria que dispone el art. 2.1 del Real Decreto-ley 28/2012 “vulnera un derecho causado, consolidado y devengado, conforme al art. 50 de la CE, afectando de forma retroactiva a derechos adquiridos y con la vulneración del art. 9.3 de la CE que prohíbe la retroactividad de las disposiciones procesales (sic) restrictivas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“la concepción realmente cualificada del interés general que reconoce la Jurisprudencia comunitaria, no justifica que la pretensión de reducir el gasto público, por muy urgente y necesaria que sea, constituya sin más un ‘bien común’ que abra la puerta a exceptuar los básicos principios constitucionales de irretroactividad y seguridad jurídica; principios constitucionales que sí cabe identificar, en cambio, con el interés general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Sala acuerda elevar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del Real Decreto Ley 28/2012 que deja sin efecto para el ejercicio 2012 la actualización de las pensiones en los términos previstos en el apartado 1.2 del artículo 48 de la Ley General de la Seguridad Social y en el párrafo 2 del punto 1 del artículo 27 de la Ley de Clases Pasivas y como quiera que el Real Decreto entró en vigor 1-12-2012, una vez transcurrido el periodo previsto en el artículo 48 de la Ley General S.S. para llevar a cabo la aplicación de la Anualidad (nov-2011-nov 2012) y que la Ley 2/2012 de 29 de junio de Presupuestos generales del Estado para el año 2012, ninguna previsión realiza para el mantenimiento del poder adquisitivo de las pensiones, vulnera: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dispuesto en el artículo 9.3 de la Constitución española por el que se garantiza la irretroactividad de las disposiciones restrictivas de derechos fundamentales individuales,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33 de la C. Española, de entender que por parte del aludido art. 2.1 del RDL 28/2012 serían objeto de expropiación los derechos de los perceptores de pensiones de seguridad por cuanto son un derecho económico incorporado al patrimonio de aquellos, aunque no haya sido abonado pero sí devengado puesto que entendemos que dichos preceptos son aplicables al caso y el fallo depende de su validez, no siendo posible acomodar por otra vía interpretativa dichos preceptos al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mediante providencia de 18 de noviembre de 2014 admitir a trámite la cuestión de inconstitucionalidad planteada. De conformidad al art. 10.1 c) de la Ley Orgánica del Tribunal Constitucional (LOTC), igualmente acordó deferir a la Sala Segunda, por turno objetivo, el conocimiento de la presente cuestión. Y, al amparo de lo previsto en el art. 37.3 LOTC, procedió a dar traslado de las actuaciones recibidas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Asimismo convino comunicar la resolución adoptada al órgano judicial que plantea la cuestión de inconstitucionalidad y publicar su incoación en el “Boletín Oficial del Estado” (“BOE” núm. 283, de 22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28 de noviembre de 2014,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5 de diciembre de 2014, el Presidente del Senado notificó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27 de noviembre de 2014, el Letrado de la Administración de la Seguridad Social se personó en nombre del Instituto Nacional de la Seguridad Social. Por medio de otrosí solicitó que, a los efectos de representación y defensa del Instituto Nacional de la Seguridad Social, se designase indistintamente a los Letrados de la Administración de la Seguridad Social destinados en el Servicio Jurídico delegado central en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28 de noviembre de 2014 se acordó tener por personado y parte al Letrado de la Administración de la Seguridad Social y, conforme establece el art. 37.2 LOTC, se le concedió un plazo de quince días para que formulase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el presente proceso mediante escrito de alegaciones registrado en el Tribunal el 3 de diciembre de 2014,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refiriéndose a la configuración constitucional del sistema de Seguridad Social. Señala que dicho sistema, previsto en el art. 41 CE, está caracterizado constitucionalmente por consistir en una garantía institucional que deja al legislador su configuración en atención a las circunstancias económicas y sociales que son imperativas para su propia viabilidad y eficacia. Cita en este sentido varias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Sentados los elementos configuradores del sistema de Seguridad Social, así como de la naturaleza de las pensiones públicas y la capacidad legal que tiene el legislador para adecuarlas a las circunstancias de cada momento, el Abogado del Estado pasa a examinar los elementos que configuran la eventual aplicación del principio de irretroactividad consagrado en el art. 9.3 CE, en concreto qué entiende el Tribunal Constitucional por “derechos individuales” y el nivel de irretroactividad que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individuales, dice el Abogado del Estado que el Tribunal Constitucional los identifica con los “derechos fundamentales y libertades públicas o la esfera general de protección de la persona”, considerando que el calificativo “restrictivo” tiene un cierto matiz sancionador (STC 43/1986).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actualización de las pensiones conforme al IPC del año en curso no constituye un derecho consolidado integrado en el patrimonio del pensionista; muy al contrario, constituye, a su juicio, una mera expectativa de derecho y, como mucho, un derecho condicionado a la fijación de su contenido por la Ley general de presupuestos del año siguiente si existe diferencia entre el IPC previsto y el acumulado a noviembre del ejercicio económico correspondiente. El art. 48.1.2 LGSS no establece una actualización automática de las pensiones sino que lo somete a un presupuesto: que exista una diferencia entre el IPC previsto en la actualización del año correspondiente recogida en la Ley General de Presupuestos de dicho año y el IPC acumulado a un mes concreto, noviembre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cumple ese presupuesto podrán actualizarse las pensiones “de acuerdo con lo que establezca la respectiva Ley de Presupuestos Generales del Estado”, esto es, la actualización no es automática sino que sólo podrá realizarse en los términos que fije la Ley de presupuestos generales. Se condiciona la existencia del derecho a que se regule en la Ley de presupuestos generales, de manera que la existencia de un diferencial en el IPC previsto y el acumulado a noviembre del año en curso es un presupuesto necesario para que nazca la expectativa de derecho, y la existencia de esta expectativa es el presupuesto para que, en los términos que fije la Ley de presupuestos generales, se actualicen las pensiones,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añade, que el art. 48.1.2 continúa diciendo que, “a tales efectos, a los pensionistas cuyas pensiones hubiesen sido objeto de revalorización en el ejercicio anterior”; esto es, reafirma que no por el mero hecho de la existencia de diferencial en el IPC se actualiza la pensión, sino que habrá que estar a la regulación propia de la Ley de presupuestos. No podría ser de otra manera ya que será la Ley de presupuestos de cada ejercicio quien fijará los “gastos” a cargo del Estado, que integran el contenido mínimo esencial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conceptualización de esta actualización como una mera expectativa encaja, a juicio del Abogado del Estado, en la forma en que la Constitución ha regulado el sistema de Seguridad Social, donde se deja al legislador un amplísimo margen para definir sus características en función de las circunstancias económicas y sociales en cada momento y con la finalidad de asegurar la suficiencia y solvencia del sistema. En este marco, prosigue, no cobra sentido interpretar una norma legal desde el punto de vista constitucional como autolimitadora de la capacidad que la propia Constitución ha dado al legislador para adaptar el sistema a las circunstancias económicas y sociales con el objeto de asegurar la suficiencia y solvencia del sistema, que es el fin último de la norma y cuya apreciación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se exigiría, además, que la medida eventualmente restrictiva fuera, a su vez, de “matiz sancionador”, circunstancia que no concurriría en el supuesto objeto de debate cuya única finalidad es garantizar la viabilidad y suficiencia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base de la argumentación anterior, repasa el Abogado del Estado los tipos de retroactividad a que puede referirse el art. 9.3 CE y recuerda que la STC 182/1997, de 28 de octubre, delimitó en qué casos pueden establecerse medidas retroactivas de derechos individuales: cuando existan exigencias cualificadas de interés público. De este modo, indica que la medida adoptada obedece a imperiosas circunstancias de índole económica que afectan a la subsistencia y sostenibilidad del sistema y así se recoge en la exposición de motivos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señala, sobre la vulneración del art. 33 CE, que la alegada vulneración de este precepto parte de la consideración de la existencia de un derecho adquirido incorporado al patrimonio; por tanto y una vez argumentada la inexistencia de tal derecho adquirido, no concurre el juego del art. 33 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5 de diciembre de 2014,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Fiscal General delimitando el contenido de la cuestión. Resalta que, aunque en el auto de planteamiento el Tribunal Superior de Justicia cite el art. 86 CE, la providencia de 3 de septiembre de 2014 que daba traslado a las partes de la duda de constitucionalidad nada decía sobre su supuesta infracción, tampoco desarrollada después en dicho Auto, de suerte que se trataría de un mero error. En realidad, prosigue, el órgano judicial cuestiona el art. 2.1 del Real-Decreto-ley 28/2012, de 30 de noviembre, y este precepto hace referencia a la suspensión de lo previsto en el art. 48 apartado 1.1 de la Ley general de Seguridad Social, y lo dispuesto en el art. 27 apartado 1, párrafo segundo, de la Ley de clases pasivas del Estado. Estos dos preceptos, cuya suspensión se acuerda, contienen dos reglas distintas, una primera relativa al sistema de revalorización anual de las pensiones que cada norma regula y una segunda relativa a la llamada “paga compensatoria única” que se establece para compensar la pérdida adquisitiva que el pensionista haya podido sufrir en el periodo del último año. Sin embargo, el Tribunal cuestionante no dice claramente cuál de las dos reglas es la que se considera que puede ser contraria a los arts. 9.3 y 33 CE. A su juicio, debe entenderse que cuestiona la norma en la que el legislador fija la forma de actualización anual de las pensiones, la prevista para el año siguiente, concretamente en el caso que nos ocupa para el año 2013. A esta revalorización se refiere continuamente el órgano judicial, mientras que la otra regla, la de determinación de la paga compensatoria, sólo incidentalmente se menciona. El Tribunal considera que los derechos que nacen de ambas reglas, la de revalorización anual y la de fijación de paga única compensatoria, gozan de la misma naturaleza y se consolidan simultáneamente en el tiempo, pero en su opinión esto no es cierto por lo que deberían haberse tratado separadamente las razones que podrían cuestionar la constitucionalidad de una norma y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la doctrina del Tribunal Constitucional en materia de proscripción de la irretroactividad de las normas, partiendo del desarrollo que se ha dado de los conceptos de normas sancionadoras no favorables y de normas restrictivas de derechos individuales, ya que solo éstas tienen en principio limitada la retroacción. Y destaca de la doctrina constitucional que no existe una imposibilidad de revisar las normas fiscales o económicas, pues lo contrario supondría en la práctica impedir a los órganos de gobierno ejecutar una verdadera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no comparte que en el caso que nos ocupa sea obvia la vulneración por parte del Decreto-ley, cuando suspende las normas generales del art. 48 LGSS, de la retroactividad. Parte en sus alegaciones de la distinta índole de ambas retroacciones. La primera sería de las denominadas impropias, ya que la suspensión busca causar el efecto de que las pensiones del año 2013 no se incrementen más del 1 por 100, (excepcionalmente el 2 por 100), pero aunque lo relaciona con un hecho actual, cual es la fijación del aumento real del IPC en el 2,9 por 100, lo realiza antes de que se haya consolidado la situación, ya que lo hace el 30 de noviembre. A su juicio, en este supuesto el Gobierno se ha limitado a tomar una de esas decisiones incluidas en la posibilidad de dictar normas que modifiquen la política fiscal o económica, conveniente para solventar la grave crisis económica. Por eso, aunque el Tribunal Superior de Justicia de Castilla y León cuestione esta suspensión como infractora de la CE, no puede compartirse ese cuestionamiento. Sin embargo, cosa distinta es la decisión de suspender la aplicación de la paga única que debería realizarse antes del l de abril de 2013, pero que se determina con arreglo al aumento del índice de precios comprendido entre los días 1 de diciembre de 2011 y 30 de noviembre de 2012; teniendo en cuenta que el Decreto entra en vigor el 1 de diciembre de 2012, se está incurriendo, en efecto, en supuesto de retroactividad auténtica, ya que se vinculan efectos a un hecho ya consumado y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trata, por tanto, de un derecho económico consolidado, ya incorporado al patrimonio del perceptor de la pensión, y su privación se encuadraría en un supuesto de expropiación prohibida en el art. 33.3 CE; lo que se posterga es simplemente el pago, pero el derecho a la percepción se va consolidando día a día, de tal manera que si la norma se hubiere incrustado en la mitad del término, deberíamos entender que serían derechos adquiridos y no susceptibles de privación aquellos que correspondieran a la porción de tiempo trascurrido y entrarían en el ámbito de la retroactividad impropia los derechos económicos que se generaran desde la publicación de la norma hasta la conclusión del plazo. Esto es, si no se hizo antes el pago es porque faltaba la constatación matemática de la cuantía; como depende del índice de precios al consumo, la cuantía de este no se podía conocer hasta esa fecha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remisión que el art. 48 LGSS hace a la Ley de presupuestos no puede considerarse una postergación del derecho a lo que determine esa ley, ya que la actualización se produce de forma automática cuando el Instituto Nacional de Estadística fija ese índice, limitándose la Ley presupuestaria a efectuar el apunte contable. No se deja pendiente de aprobación de la Ley de presupuestos nada más que el reflejo contable de una obligación nacida y consolidada en tiempo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33.3 CE, señala que este precepto prohíbe aquellas actividades confiscatorias que supongan privaciones de derechos adquiridos al margen de los concretos supuestos legalmente establecidos. La posible violación de este art. 33 CE será una consecuencia de la existencia de retroactividad prohibida en la que entiende el Fiscal General ha incurrido el legislador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Administración de la Seguridad Social presentó su escrito de alegaciones el 2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presente cuestión, analiza la configuración constitucional del derecho a la Seguridad Social y el derecho a una pensión adecuada y periódicamente actualizada, así como la doctrina de este Tribunal Constitucional respecto a la conservación de los derechos adquiridos y la aplicación del principio de irretroactividad en el sistema normativo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subraya que la doctrina de este Tribunal Constitucional concibe el régimen público de Seguridad Social como una garantía institucional de un sistema razonable de protección determinado por los condicionantes económicos y las necesidades sociales a proteger. Indica que el carácter público y la finalidad constitucionalmente reconocida del sistema suponen que la Seguridad Social se configure legalmente, gozando el legislador a tal efecto de un amplio margen de disposición. Asimismo, afirma que el Tribunal Constitucional interpreta con precaución el deber de actualización periódica de las pensiones, dejando en manos del legislador la decisión de actualizar o no, y en su caso, en qué cuantía, las pensiones devengadas al condicionar la acción normativa a las disponibilidades económicas, a las necesidades concurrentes y al cumplimiento del principio de solidaridad que, como señala la STC 134/1987, FJ 5, “obliga a sacrificar los intereses de los más favorecidos frente a los más desamparados con independencia incluso de las consecuencias económicas de estos sacrificios”.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este Tribunal Constitucional ha tenido ocasión de establecer una doctrina respecto al mantenimiento de los derechos adquiridos y la prohibición de la irretroactividad de las normas restrictivas de derechos individuales en materia de Seguridad Social en diversas Sentencias, entre las que cita las SSTC 65/1987, de 21 de mayo; 134/1987, de 21 de julio; 66/1990, de 5 de abril, y 89/2009,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la jurisprudencia constitucional se desprende que no existe una exigencia constitucional que obligue necesariamente a revalorizar las pensiones. El art. 50 CE establece una actualización periódica pero no determina la periodicidad ni la cuantía y alcance de la revalorización. Al contrario, la jurisprudencia constitucional vincula la revalorización y actualización de las pensiones a los recursos disponibles, a la situación económica del Estado en cada momento y a la ponderación de las necesidades sociales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más tarde que el art. 2.1 del Real Decreto-ley 28/ 2012, en cuanto deja sin efecto las medidas relativas a la actualización de las pensiones y al abono del pago único previstas en el art. 48.1.2 LGSS, no violenta los arts. 41 y 50 CE, ni afecta en principio a ningún derecho individual en los términos contemplados en el art. 9.3 CE, sino, al contrario, lo que verdaderamente ha de ser tutelado por imperativo constitucional es que no se pongan en cuestión los rasgos estructurales de la institución de Seguridad Social, lo que el Tribunal Constitucional ha entendido que no se produce con ocasión de una limitación de la revalorización de las pensiones. En determinadas circunstancias una medida como la controvertida puede hacer posible el mantenimiento de los rasgos esenciales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48.1 LGSS, en la redacción vigente en la fecha del proceso, establece respecto a la revalorización de las pensiones contributivas que se producirá anualmente en función del correspondiente índice de precios al consumo (IPC previsto para dicho año). Esta previsión no es más que un parámetro fijado por aproximación que puede producirse o no. En tal sentido, ante la eventualidad de que tales previsiones no coincidan con la realidad, se estableció un mecanismo suplementario que pretendía garantizar el poder adquisitivo de las pensiones. Se fija así un mecanismo corrector consistente en que una vez conocido el incremento efectivo del IPC real en un período objetivamente determinado, la pensión se actualice en la cuantía correspondiente a la diferencia constatada y se efectúe en un pago único la diferencia entre la pensión percibida de acuerdo con el incremento de los precios previsto y realmente acontecido, tomándose como parámetro temporal de comprobación el periodo correspondiente entre el 1 de diciembre del año anterior y el 30 de noviembre del año al que correspondió la previsión. Ahora bien, en coherencia con la doctrina del Tribunal Constitucional plasmada en las SSTC 134/1987 y 97/1990, el legislador toma la precaución de condicionar la medida a la ponderación de las disponibilidades presupuestarias y de las necesidades sociales, de manera que supedita su efectividad a que se contemple la actualización de la diferencia y del pago único en la correspondiente Ley de presupuestos generales del año siguiente. En este sentido, los dos incisos del apartado 1 del art. 48 LGSS exigen una interpretación conjunta, de manera que la efectividad de los derechos programados se subordina al principio de legalidad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regla establecida en el art. 48.1.1 LGSS se configura como una norma programática cuya efectividad e imperatividad dependen de la disposición normativa que se efectúe en la correspondiente Ley de presupuestos generales del Estado de cada ejercicio. La Ley general de la Seguridad Social no exige, explícitamente, que el complemento de actualización sea necesariamente equivalente a la diferencia entre el IPC previsto y el IPC real. La existencia de tal diferencia será uno de los requisitos para el eventual nacimiento del derecho pero no determina, necesariamente, el reconocimiento de un complemento o paga adicional equivalente a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norma dispone que para que quede colmado el derecho a la actualización de las pensiones y al percibo del complemento adicional resulta preciso que su reconocimiento se incorpore a la Ley de presupuestos generales del Estado del año siguiente. En tal sentido, entender que la Ley de presupuestos generales del Estado ha de ser un mero trasunto contable de la obligación legal contenida en la LGSS, al margen de contravenir lo dispuesto expresamente en el art. 48.1.2 LGSS, supone deslegitimar al legislador presupuestario que vendría imposibilitado, por ejemplo, para ajustar los gastos a los ingresos del Estado, aún a sabiendas de que el desfase pudiera ocasionar la quiebra o deterioro grave de las cuentas públicas y, en definitiva,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hace el art. 48.1.2 LGSS es cuantificar la diferencia entre los IPC previstos y reales tomando como período de cálculo del incremento de los precios entre diciembre a noviembre de distintos años; pero la revalorización se realiza desde enero a diciembre, de manera que una cosa es el período de cálculo tomado para determinar la revalorización y otra muy distinta el período al que se aplica la revalorización, que coincide con el año natural. La actualización por diferencias en la revalorización y el nacimiento del derecho a la paga nacen a partir del momento en que tiene vigencia la Ley de presupuestos generales del Estado que lo reconoce, es decir, a partir del 1 de enero del año siguiente. Al establecer como parámetro de cálculo el período de noviembre a noviembre, lo que se pretende es facilitar al legislador presupuestario el cálculo de las obligaciones que, si considera, puede incluir en la Ley de presupuestos generales del Estado por mor de la norma programática establecida en el art. 48.1.2 LGSS, pero en modo alguno determina un período de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Letrado de la Administración de la Seguridad Social no existe consolidado un derecho subjetivo perfecto al abono de un pago único por la diferencia entre el incremento del IPC previsto en la Ley de presupuestos generales del Estado para 2012 y el real, producido durante el intervalo diciembre de 2011 y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al no existir un derecho subjetivo a la actualización y al abono de la controvertida paga única, tampoco podemos afirmar que el art. 2.1 del Real Decreto-ley 28/2012 actúe retroactivamente limitando o restringiendo esos supuestos derechos adquiridos y previos que no son tales, ni tampoco se puede sostener, como señala la STC 67/1990, de 5 de abril, que “haya existido una privación de tal ‘derecho’ sino la supresión de una ventaja o beneficio que por tanto no incide en el derecho reconocido por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con sede en Burgos del Tribunal Superior de Justicia de Castilla y León plantea cuestión de inconstitucionalidad respecto del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la estimación de la cuestión de inconstitucionalidad, conforme ha quedado expuesto en los antecedentes de la presente resolución. El Abogado del Estado y el Letrado de la Administración de la Seguridad Social solicitan su desestimación, por entender que el derecho a la actualización de las pensiones no estaba consolidado cuando se dictó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 constitucionalidad planteada por el órgano judicial ha sido resuelta por este Tribunal en la reciente STC 49/2015, de 5 de marzo, en la que hemos declarado que el art. 2.1 del Real Decreto-ley 28/2012, de 30 de noviembre, de medidas de consolidación y garantía del sistema de la Seguridad Social, no vulnera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mencionada Sentencia, para valorar si la norma cuestionada vulnera el art. 9.3 CE es necesario determinar con carácter previo si, en el momento en que se dictó el Real Decreto-ley 28/2012, de 30 de noviembre, los pensionistas tenían una mera expectativa de derecho a recibir la diferencia entre el índice de precios al consumo (IPC) real y el IPC estimado para el año 2012 o, si por el contrario, tenían un derecho consolidado, asumido e integrado en su patrimonio. A este respecto, afirma la Sentencia que los arts. 48.1.2 LGSS y 27.1 del texto refundido de la Ley de clases pasivas del Estado no proceden a reconocer de forma automática a los pensionistas el derecho a recibir la diferencia entre el IPC estimado y el IPC real, sino que ambos preceptos se remiten a la Ley de presupuestos generales del Estado. La expresión “de acuerdo con lo que establezca la Ley de Presupuestos Generales del Estado” contenida en dichos pasajes legales “supone reconocer al legislador un cierto margen para hacer frente a la actualización de las pensiones en función de las posibilidades económicas del Sistema” (FJ 5). En este sentido, recuerda que, conforme ha señalado este Tribunal, la “garantía de actualización periódica,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(STC 134/1987, de 21 de julio, FJ 5). E igualmente rememora que la limitación de la actualización de la capacidad adquisitiva de las pensiones más altas, “en tanto se encuentra fundada en las exigencias derivadas del control del gasto público y del principio de solidaridad, goza de una justificación objetiva y razonable” (STC 100/1990, de 30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doctrina constitucional, la STC 49/2015, de 5 de marzo, sostiene que “el legislador no ha hecho sino reconocer que la actualización de la revalorización de las pensiones efectuada al principio del ejercicio puede ser modulada por la Ley de Presupuestos Generales del Estado en función de las circunstancias socioeconómicas concurrentes y, por ello, habilita a la Ley de Presupuestos para que decida cuál es el alcance de la actualización”. De este modo, concluye afirmando que,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En definitiva y dado que cuando se aprobó el Real Decreto-ley 28/2012 no existía una relación consagrada o agotada incorporada al patrimonio del pensionista, sino una mera expectativa, se rechaza que la norma cuestionada haya incurrido en un supuesto de retroactividad auténtica o de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33 CE, la STC 49/2015 afirma que falta en el art. 2.1 del Real Decreto-ley 28/2012 un elemento indispensable para que pueda calificarse la no actualización de las pensiones de medida expropiatoria, cual es el que, siguiendo lo dispuesto en la STC 108/1986, de 29 de julio, FJ 20, “sólo son expropiables y, por tanto indemnizables, la privación de bienes y derechos o incluso intereses patrimoniales legítimos aun no garantizados como derechos subjetivos (por ejemplo, las situaciones en precario); pero en ningún caso lo son las expectativas. Más aún, la doctrina jurídica y la jurisprudencia consideran, casi unánimemente, que sólo son indemnizables las privaciones de derechos ciertos, efectivos y actuales, pero no eventuales o futuros”. De ello se deduce que la norma impugnada resulta acorde con el art. 33 CE en la medida en que su aplicación no ha supuesto la expropiación de derechos patrimoniales consolidados, pues de lo que se ha privado a los pensionistas es de una expectativa, pero no de un derecho actual consolidado, por lo que esa privación no es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acuerdo con lo dispuesto en la STC 49/2015, de 5 de marzo, esta cuestión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la cuestión de inconstitucionalidad núm. 6398-2014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que entiendo hubiera debido de ser estimatorio por vulneración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49/2015, de 5 de marzo,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