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7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31 de mayo de 2013, doña Patricia Rosch Iglesias, en nombre y representación de don Miguel Andrés Milano Aspe y doña Kelli Marie Angevine, interpuso recurso de amparo contra el Auto de la Sección Novena de la Sala de lo Contencioso-Administrativo del Tribunal Superior de Justicia de Madrid con fecha de 19 de abril de 2013 que inadmitió a trámite el incidente de nulidad de actuaciones promovido contra la Sentencia de la misma Sala y Sección núm. 1010 de fecha 26 de diciembre de 2012, estimatoria del recurso núm. 488-2008 interpuesto por la Comunidad de Madrid contra la resolución del Tribunal Económico-Administrativo Regional de Madrid de fecha 27 de febrero de 2008, estimatoria, a su vez, de la reclamación núm. 28-00472-2007 presentada por los recurrentes en amparo contra la resolución de la Dirección General de Tributos de la Consejería de Economía y Hacienda de la Comunidad de Madrid de fecha 27 de julio de 2006, desestimatoria de la solicitud de devolución de ingresos indebidos en materia de impuesto sobre transmisiones patrimoniales y actos jurídicos documentados.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con fecha de 15 de diciembre de 2014, la Sala Primera de este Tribunal acordó la admisión a trámite del recurso de amparo. Una vez tramitado el correspondiente procedimiento, por Sentencia núm. 77/2015, de 27 de abril, la Sala Primera acordó estimar la demanda de amparo, declarando la vulneración del derecho de los recurrentes en amparo a la igualdad ante el deber de contribuir (arts. 14 y 31.1, CE), en conexión con el principio de protección económica de la familia (art. 39.1 CE). Asimismo, y en orden al restablecimiento de su derecho, declara la nulidad tanto de la Sentencia núm. 1010 de la Sección Novena de la Sala de lo Contencioso-Administrativo del Tribunal Superior de Justicia de Madrid de fecha 26 de diciembre de 2012, dictada en el recurso núm. 488-2008, como de su Auto con fecha de 19 de abril de 2013, con confirmación de la resolución del Tribunal Económico-Administrativo Regional de Madrid de fecha 27 de febrero de 2008, dictada en la reclamación núm. 28-00472-2007.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párrafo sexto del fundamento jurídico 4 de la citada Sentencia núm. 77/2015, de 27 de abril, se ha deslizado un error material, al constar las expresiones “sobre todo” y “menos irrazonable” que no debían formar parte del cuerpo de la citada resolución. Asimismo, en el apartado segundo del fallo se hace referencia al “fundamento jurídico 6” cuando debía decir al “fundamento jurídico 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conformidad con lo dispuesto en el art. 267.3 de la Ley Orgánica 6/1985, de 1 de julio, del Poder Judicial, los errores materiales manifiestos en que incurran las resoluciones judiciales podrán ser rectificados en cualquier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Habiéndose verificado la existencia tanto de un error material en el fundamento jurídico 4 de la Sentencia núm. 77/2015, de 27 de abril, consistente en la incorporación de las expresiones “sobre todo” y “menos irrazonable”, como de otro error material en el apartado segundo del fallo al citar “fundamento jurídico 6” cuando debía decir “fundamento jurídico 5”, procede su rectificación mediante la supresión de aquellas expresiones y la corrección de la referencia mencionada, con notificación a las partes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la Sentencia núm. 77/2015, de 27 de abril, de la Sala Primera de este Tribunal, en el sentido de suprimir de su fundamento jurídico 4 las expresiones “sobre todo” y “menos irrazonable”, y de sustituir en el apartado segundo del fallo la referencia al “fundamento jurídico 6” por la del “fundamento jurídico 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