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3457-2012, promovido por la sociedad mercantil Banco Sabadell, S.A., representada por la Procuradora de los Tribunales doña Blanca María Grande Pesquero y asistida por el Abogado don Manuel Santa María Fernández, contra el Auto de la Sección Primera de la Sala de lo Contencioso-Administrativo del Tribunal Supremo de 20 de octubre de 2011, que declaró la inadmisión del recurso de casación núm. 5417-2010, y contra el Auto de 22 de marzo de 2012 que desestimó el incidente de nulidad de actuaciones promovido contra el anterior. Ha comparecido y formulado alegaciones el Abogado del Estado.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8 de junio de 2012, la Procuradora de los Tribunales doña Blanca María Grande Pesquero, en nombre y representación de Banco Sabadell, S.A.,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mercantil demandante de amparo interpuso recurso contencioso-administrativo contra la resolución del Tribunal Económico-Administrativo Central (Sala Primera, Vocalía Segunda) de 15 de marzo de 2007, que desestimó las reclamaciones económico-administrativas interpuestos por aquella (núms. 00-2851-2005, 00-2860-2005, 00-2861-2005, y 00-2862-2005) contra diversos actos de liquidación tributaria referidos al impuesto de sociedades, ejercicios de 1998 a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Seguido el procedimiento por sus trámites con el núm. 210-2007, la Sala de lo Contencioso-Administrativo de la Audiencia Nacional (Sección Segunda) dictó el 22 de julio de 2010 Sentencia desestimatoria, que fue notificada a las partes con la indicación de que contra la misma cabía recurso de casación ante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Sentencia preparó recurso de casación la sociedad demandante de amparo, mediante escrito registrado en la Audiencia Nacional el 6 de septiembre de 2010, en el que puso de manifiesto la intención de interponerlo, la legitimación de la recurrente, el cumplimiento del plazo para la presentación del escrito y el carácter recurrible de la Sentencia impugnada; a ello añadió la precisión de que el recurso iba a fundarse en los motivos previstos en los arts. 88.1 c) y 88.1 d) de la Ley reguladora de la jurisdicción contencioso-administrativa (LJCA). El recurso se tuvo por preparado por diligencia de ordenación de la Sala de lo Contencioso-Administrativo de la Audiencia Nacional (Sección Segunda) de 8 de septiembre de 2010, con emplazamiento de las partes ante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octubre de 2010 la sociedad demandante interpuso el recurso de casación ante la Sala Tercera del Tribunal Supremo, recurso que fue registrado con el núm. 5417-2010.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sociedad demandante de amparo presentó escrito el 4 de abril de 2011 ante la Sala de lo Contencioso-Administrativo de la Audiencia Nacional (Sección Segunda) en el que manifestó haber tenido conocimiento del Auto dictado por la Sala de lo Contencioso-Administrativo del Tribunal Supremo (en adelante, ATS) de 10 de febrero de 2011 (recurso 2927-2010), en virtud del cual modificaba su doctrina relativa a los requisitos exigibles para la preparación del recurso de casación contra sentencias dictadas por la Audiencia Nacional. Por ello, en orden a adecuar el escrito de preparación del recurso de casación a las exigencias establecidas por la Sala Tercera del Tribunal Supremo, procedió a indicar las concretas infracciones normativas o jurisprudenciales cometidas por la Sentencia impugnada, a fin de que, para el caso de que el Tribunal Supremo resolviera la aplicación de la nueva doctrina a los recursos preparados con anterioridad a hacerse público el referido ATS de 10 de febrero de 2011, se considerara adecuado el escrito de preparación a las exigencias actuales, a cuyo efecto solicitó que tuviera por preparado el recurso de casación contra la Sentencia recaída en la instancia y, previos los trámites legales que procedan, remitiese el escrito a la Sala Tercera del Tribunal Supremo para su unión al recurso de casación núm. 5417-2010. Por diligencia de ordenación de 6 de abril de 2011, la Sala de lo Contencioso-Administrativo de la Audiencia Nacional (Sección Segunda) ordenó remitir el escrito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6 de abril de 2011 le fue notificada a la sociedad demandante la providencia dictada el 1 de abril de 2011 por la Sala Tercera del Tribunal Supremo por la que se pone de manifiesto a las partes, para alegaciones, conforme a lo previsto en el art. 93.3 LJCA, la posible concurrencia de la causa de inadmisión consistente en no haberse indicado en el escrito de preparación del recurso las concretas infracciones normativas o jurisprudenciales que iban a desarrollarse en el escrito de interposición [arts. 88.1, 89.1 y 93.2.a) LJCA y ATS de 10 de febrero de 2011, dictado en el recurso de casación núm.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sociedad demandante de amparo presentó escrito de alegaciones ante la Sala Tercera del Tribunal Supremo el 19 de abril de 2011, razonando que su escrito de preparación fue presentado con anterioridad al cambio de criterio jurisprudencial sentado por el ATS de 10 de febrero de 2011 (recurso 2927-2010) y que fue redactado cumpliendo los requisitos exigidos según el criterio jurisprudencial existente en el momento de presentación del mismo, sin perjuicio de lo cual ha procedido, al tener conocimiento de ese cambio de criterio, a presentar escrito de adecuación de la preparación del recurso de casación a los nuevos requisitos exigidos por el citado ATS de 10 de febrero de 2011; por todo ello concluye interesando la admisión del recurso de casación, con invocación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20 de octubre de 2011 la Sala Tercera del Tribunal Supremo (Sección Primera) declaró la inadmisión del recurso de casación. La Sala se remitió al ATS de 10 de febrero de 2011 (recurso 2927-2010), del que transcribió varios de sus fundamentos, a la vista de los cuales concluyó que, no habiéndose citado en el escrito de preparación del recurso formalizado por la sociedad recurrente las infracciones normativas o jurisprudenciales que iban a desarrollarse en el escrito de interposición, procedía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23 de diciembre de 2011 la sociedad demandante de amparo promovió incidente de nulidad de actuaciones contra el Auto de inadmisión. En su escrito, con una extensa argumentación (que desarrolla la expuesta en el trámite de alegaciones sobre la admisibilidad del recurso de casación), alegó la vulneración del derecho a la igualdad en la aplicación judicial de la ley (art. 14 CE) y del derecho a la tutela judicial efectiva en su vertiente de acceso a los recursos (art. 24.1 CE). Sostuvo, en resumen, que el Tribunal Supremo había modificado de manera arbitraria, sin motivación y sin vocación de permanencia, su jurisprudencia sobre los requisitos del escrito de preparación del recurso de casación contra sentencias dictadas por la Audiencia Nacional, exigiendo un requisito de marcado carácter formalista no contemplado en la ley y aplicándolo a escritos de preparación del recurso de casación presentados con anterioridad a la adopción del nuevo criterio del Tribunal Supremo en el ATS de 10 de febrero de 2011, dictado en el recurso 2927-2010 (de modo que tal criterio novedoso no era conocido en la fecha en que se preparó el recurso de casación), causando con ello indefensión a la recurrente; a lo que añade que el Tribunal Supremo no ha tenido en cuenta que la recurrente procedió, al tener conocimiento de ese cambio de criterio jurisprudencial, a adecuar su escrito de preparación del recurso de casación a los nuevos requisitos exigidos por el citado ATS de 10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22 de marzo de 2012 fue desestimado el incidente de nulidad promovido contra el Auto de 20 de octubre de 2011. La Sala de lo Contencioso-Administrativo del Tribunal Supremo considera que la recurrente se limita a reiterar los argumentos aducidos en el trámite de alegaciones conferido en virtud de lo dispuesto en el art. 93.3 LJCA, que han recibido respuesta motivada en el Auto de 20 de octubre de 2011 por el que se declara la inadmisión del recurso de casación interpuesto contra la Sentencia de la Sección Segunda de la Sala de lo Contencioso-Administrativo de la Audiencia Nacional de 22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mercantil recurrente fundamenta su demanda de amparo en las quejas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20 de octubre de 2011 ha vulnerado su derecho a la tutela judicial efectiva (art. 24.1 CE), en la vertiente de acceso a los recursos, porque se funda en el requisito de anticipar en el escrito de preparación del recurso de casación los concretos preceptos o la jurisprudencia que se reputan infringidos, exigencia que carece de cobertura en la Ley reguladora de la jurisdicción contencioso-administrativa. Esta Ley —subraya— solo exige dicho requisito en el supuesto concreto del art. 89.2 LJCA para resoluciones dictadas por los Tribunales Superiores de Justicia. La recurrente no atribuye la infracción al mero cambio de criterio del Tribunal Supremo iniciado a partir del ATS de 10 de febrero de 2011 (recurso 2927-2010), sobre el que se articula el Auto de 20 de octubre de 2011 que inadmite su recurso de casación, sino que la imputa a que el mismo carece de motivación jurídica y es arbitrario en cuanto demanda, ex novo y con carácter retroactivo, un requisito no exigido en la Ley reguladora de la jurisdicción contencioso-administrativa ni en la jurisprudencia anterior, que había quedado fijada en los Autos del Tribunal Supremo 573/2010, de 14 de octubre de 2010 y 3461/2010, de 18 de noviembre de 2010, entre otros. Además, esta nueva interpretación jurisprudencial violenta el tenor de la norma legal y genera indefensión, pues supone convertir el escrito de preparación en escrito de interposición, con la consecuencia de que plazo de treinta días previsto para este en la ley, queda en la práctica reducido a un plazo de diez días (que es el previsto legalmente para presentar 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20 de octubre de 2011 ha vulnerado su derecho a la tutela judicial efectiva (art. 24.1 CE), en la vertiente de acceso a los recursos, porque la exigencia de anticipar en el escrito de preparación del recurso de casación los concretos preceptos o la jurisprudencia que se reputan infringidos, además de su carácter marcadamente formalista, se ha aplicado con carácter retroactivo, en un momento en que tal exigencia no era conocida ni predecible a tenor de la jurisprudencia precedente. La recurrente preparó su recurso de casación con anterioridad al sorpresivo cambio de criterio del Tribunal Supremo en el ATS de 10 de febrero de 2011 (recurso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20 de octubre de 2011 ha vulnerado su derecho a la igualdad en la aplicación judicial de la ley (art. 14 CE), pues entiende la recurrente que el Auto impugnado se aparta de una línea doctrinal previa y reiterada sin una motivación razonable; se trata de un cambio de criterio arbitrario, en cuanto viene a exigir un requisito no exigido en la ley ni en la consolidada doctrina de la propia Sala Tercera del Tribunal Supremo, con el único designio de descongestionar el trabajo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marzo de 2015, la Sala Primera de este Tribunal acordó la admisión a trámite de la demanda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aplicación de lo dispuesto en el art. 51 LOTC, acordó dirigir atenta comunicación a la Sección Primera de la Sala de lo Contencioso-Administrativo del Tribunal Supremo y a la Sección Segunda de la Sala de lo Contencioso-Administrativo de la Audiencia Nacional a fin de que, en el plazo de diez días, remitieran certificación o fotocopia adverada de las actuaciones correspondientes al recurso de casación núm. 5417-2010 y al procedimiento núm. 210-2007, respectivamente, interesándose al tiempo el emplazamiento de quienes hubieran sido parte en el procedimiento, excepto a la recurrente en amparo, para que en el plazo de diez días pudieran comparecer en el presente proceso constitucional. Se acordó también notificar la providencia, con efectos de emplazamiento, al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fecha 21 de abril de 2015 se tuvieron por recibidos los testimonios de las actuaciones remitidos por el Tribunal Supremo y por la Audiencia Nacional, y el escrito del Abogado del Estado, a quien se tuvo por personado y parte en representación de la Administración del Estado. Y, a tenor de lo dispuesto en el art. 52 LOTC, se dio vista de las actuaciones, por un plazo común de veinte días, al Ministerio Fiscal, al Abogado del Estado y a la Procuradora de la sociedad recurrente en amparo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mediante escrito registrado en este Tribunal el 20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exigencia introducida por el Tribunal Supremo en el ATS de 10 de febrero de 2011 (recurso 2927-2010), para los supuestos de recurso de casación contra sentencias de la Audiencia Nacional, de anticipar resumidamente en el escrito de preparación del recurso las infracciones normativas o jurisprudenciales que luego se van a desarrollar en el escrito de interposición, no puede calificarse de arbitraria ni irrazonable, por lo que desde esta perspectiva queda excluida la vulneración del derecho a la tutela judicial efectiva (art. 24.1 CE). Sin embargo, tras recordar la doctrina constitucional sobre la inadmisión del recurso de casación contencioso-administrativo por defectos insubsanables del escrito de preparación y analizar el art. 89.1 LJCA, el Abogado del Estado concluye que la aplicación del nuevo criterio jurisprudencial introducido por el referido ATS de 10 de febrero de 2011 —que la recurrente no podía conocer cuando presentó el escrito de preparación de su recurso de casación— para inadmitir el recurso porque no se preparó conforme a esa nueva exigencia jurisprudencial, supone imponer retroactivamente un novedoso régimen procesal desfavorable a la realización de un acto procesal totalmente concluido, lo que resulta contrario al derecho a la tutela judicial efectiva en su vertiente de acceso a los recursos. Por ello, interesa que se dicte sentencia estimatoria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el Abogado del Estado (con cita, por todas, de la STC 52/2015, de 16 de marzo), que ha existido una especial diligencia en la demandante de amparo que, al conocer el cambio de criterio del Tribunal Supremo, presentó escrito de subsanación del escrito de preparación del recurso de casación con fecha 4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sociedad recurrente presentó escrito de alegaciones, registrado en este Tribunal el 22 de mayo de 2015, ratificándose íntegramente en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mediante escrito registrado en este Tribunal el 29 de mayo de 2015, interesando la estimación del recurso de amparo por vulneración del derecho de la recurrente a la tutela judicial efectiva (art. 24.1 CE), en la vertiente de acceso a los recursos legalmente establecidos, conforme a la reiterada doctrina sentada por el Tribunal Constitucional en asuntos idénticos al presente (STC 7/2015, de 22 de enero, y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junio de 2015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recurrente en amparo alega que la decisión judicial de inadmitir su recurso de casación, por no haber citado en el escrito de preparación los concretos preceptos o la jurisprudencia que se reputan infringidos, vulnera el derecho a la tutela judicial efectiva (art. 24.1 CE) desde la perspectiva del derecho de acceso al recurso; se aplicaría una causa de inadmisión carente de cobertura legal y además se trataría de una exigencia que no era conocida ni predecible a tenor de la jurisprudencia aplicable en el momento en que se presentó el escrito de preparación, a pesar de lo cual se intentó su subsanación; asimismo lesiona 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Los problemas planteados en la demanda de amparo han sido ya examinados por el Pleno de este Tribunal en la STC 7/2015, de 22 de enero, cuya doctrina hemos reiterado en numerosos pronunciamientos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 remisión a lo expuesto en la STC 7/2015, debe desestimarse la lesión aducida del derecho a la tutela judicial efectiva (art. 24.1 CE) por la falta de cobertura legal de la causa de inadmisión apreciada; tal como se argumentó extensamente en la STC 7/2015, FJ 2, la exigencia del requisito formal de citar en el escrito de preparación los concretos preceptos o la jurisprudencia que se reputan infringidos está dentro de las facultades jurisprudenciales que corresponden al Tribunal Supremo en la interpretación de la ley sobre los requisitos del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descartarse la lesión aducida del derecho a la igualdad en la aplicación de la ley. En la STC 7/2015, FJ 4, ya se puso de manifiesto 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y razona explícitamente la alteración doctrinal; la justifica a partir de la finalidad que debe cumplir 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debe declararse la vulneración del derecho a la tutela judicial efectiva (art. 24.1 CE) fundamentada en que, contrariamente al parámetro de racionalidad, la decisión de inadmisión impugnada no tomó en consideración que la falta de cumplimiento del requisito controvertido, que no era conocido ni predecible para la recurrente en el momento en que se presentó el escrito de preparación, se intentó subsanar, una vez establecido este nuevo criterio jurisprudencial, mediante la presentación de un escrito complementario de adecuación a las nuevas exigencias (STC 7/2015,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también se expuso en la citada STC 7/2015, FJ 3, el derecho a la tutela judicial efectiva requiere la anulación de las resoluciones impugnadas y la retroacción de actuaciones para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entidad Banco Sabadell,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20 de octubre de 2011 y de 22 de marzo de 2012, dictados en el recurso de casación núm. 5417-2010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3457-2012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los Votos particulares formulados a la SSTC 7/2015, de 22 de enero; y 16/2015, de 16 de febrero, a los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