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24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González-Rivas, don Santiago Martínez-Vares García, don Juan Antonio Xiol Ríos, don Pedro González-Trevijano Sánchez, don Ricardo Enríquez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5099-2014, promovido por más de cincuenta Diputados de los Grupo Parlamentarios Socialista; IU, ICV-EUiA, CHA: La Izquierda plural; y Unión Progreso y Democracia, contra el Real Decreto-ley 8/2014, de 4 de julio, de aprobación de medidas urgentes para el crecimiento, la competitividad y la eficiencia. Han comparecido el Congreso y el Senado y formulado alegaciones el Gobierno. Ha sido Ponente el Magistrado don Pedro José González 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julio de 2014, doña Virginia Aragón Segura, Procuradora de los Tribunales, en nombre y representación de más de cincuenta Diputados de los Grupo Parlamentarios Socialista; IU, ICV-EUiA, CHA: La Izquierda plural; y Unión Progreso y Democracia, interpone recurso de inconstitucionalidad contra 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principal de inconstitucionalidad invocado por los legitimados para interponer este recurso es la vulneración, por parte del Decreto-ley impugnado, de las exigencias del art. 86.1 CE, en particular en materia de presupuesto habilitante, al tratarse de una norma que incorpora gran diversidad de materias, no dándose respecto de ellas, consideradas en conjunto, un presupuesto habilitante común de extraordinaria y urgente necesidad, que puede justificar, de modo global, la promulgación del Decreto-ley. Junto a la falta de presupuesto habilitante, los recurrentes alegan que el Decreto-ley 8/2014 afecta a derechos regulados en el título I, en particular el derecho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parte del escrito de interposición del recurso de inconstitucionalidad realiza una aproximación general a la doctrina de este Tribunal acerca del decreto-ley y expone lo que, a juicio de los recurrentes, es una abusiva utilización del mismo en la legislatura actual. En línea con este argumento se afirma que el recurso a esta figura de legislación de urgencia por parte del Gobierno se ha convertido en la forma ordinaria de legislar, criticándose esta opción por desvirtuar los fundamentos de la democracia parlamentaria y los esquemas clásicos del sistema de fuentes del derecho y de división de poderes, y por limitar las facultades constitucionalmente reconocidas a los diputados y grupos minoritarios, especialmente en una situación de Gobierno con sustento de una mayoría absoluta parlamentaria en las dos Cámaras que integran las Cortes Generales. Las críticas a la práctica descrita se completan con la afirmación del inadecuado recurso al decreto-ley concebido para atender una determinada necesidad regulatoria, como vehículo legislativo en la introducción de otras modificaciones del ordenamiento que no tienen conexión alguna con la regulación inicialmente proyectada, ofreciéndose varios ejemplos de esta práctica desde el año 2012. Los recurrentes concluyen su argumentación en este punto, afirmando que la práctica de incluir en un decreto-ley un conjunto de modificaciones del ordenamiento que no tienen conexión alguna con la regulación inicialmente proyectada, no sólo afecta al principio de excepcionalidad en la sustitución de la potestad legislativa de las Cortes, sino que además supone una vulneración efectiva de principios proclamados en el art. 9.3 CE, específicamente los de seguridad jurídica e interdicción de la arbitrariedad, en relación con el derecho fundamental al acceso a las funciones y cargos públicos (art. 23.2 CE) en su vertiente de garantía de permanencia y ejercicio de éstos en condiciones de igualdad con los requisitos que se señalen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Haciendo referencia específica al contenido del Real Decreto-ley 8/2014, de 4 de julio, los recurrentes describen la diversidad normativa que integra, de manera extensa y exhaustiva, afirmando que el mismo es un nuevo exponente del uso del decreto-ley para regular una multiplicidad de supuestos normativos que no tienen conexión entre sí. Si bien el recurso admite que la jurisprudencia del Tribunal asume la constitucionalidad de leyes complejas, multisectoriales o de contenido heterogéneo, que pueden ser expresión de una deficiente técnica legislativa, sin que por ello quepa inferir de modo necesario una infracción de la Constitución (con cita de la STC 136/2011, de 13 de septiembre, FJ 3), se rechaza que esta consolidada doctrina avale que las mismas notas de complejidad, heterogeneidad o multisectorialidad se acepten en relación con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que sustentan este rechazo son dos. En primer lugar, que el decreto-ley exige la concurrencia de un presupuesto habilitante que, aunque existiera en todos los supuestos que el Real Decreto-ley 8/2014 regula, no sería un presupuesto habilitante único, sino una diversidad de ellos, lo que podría haber dado lugar a la aprobación de diferentes decretos-leyes, pero no a la promulgación de uno solo. En segundo lugar, que no existe conexión entre los asuntos regulados en el decreto-ley porque, adoptada por el Gobierno la decisión de dictarlo, se han ido añadiendo asuntos al mismo que, aunque su regulación urgente fuera considerada conveniente, no estaban en modo alguno cubiertos por el presupuesto habilitante causante de la primera decisión, que es el recogido por la exposición de motivos del Real Decreto-ley 8/2014 (apartado I) y el que se expone en el trámite parlamentario de convalidación por la Vicepresidenta del Gobierno, esto es, la ejecución del “Plan de medidas para el crecimiento, la competitividad y la eficiencia, aprobado por el Consejo de Ministros el pasado 6 de junio, que contempla un paquete de medidas respetuosas con el objetivo de saneamiento fiscal, que impulsen el crecimiento y la competitividad presente y futura de la economía y la financiación empresarial”. En síntesis, los recurrentes afirman que no todos las disposiciones contenidas en el Decreto-ley impugnado se ajustan al presupuesto habilitante, por lo que el mismo incumple las exigencias del art. 86.1 CE en materia de presupuesto habilitante, por la incorporación de asuntos diversos que no responden a la situación de extraordinaria y urgente necesidad que puede justificar su promulgación.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adicional, los recurrentes afirman que el uso abusivo del decreto-ley supone una lesión del art. 23.2 CE, al limitar las facultades de las Cortes y de sus miembros, en lo que hace a las facultades de examen, deliberación y enmienda de los decretos-leyes, que son sometidos a debate y votación de totalidad en el Pleno del Congreso. Tal uso abusivo concurre, a juicio de los firmantes del recurso de inconstitucionalidad, cuando no puede existir un debate sobre las medidas que el decreto-ley incluye por su contenido diverso, heterogéneo e inconexo, y ello porque ni siquiera puede llevarse a cabo un debate con los Ministros responsables sobre el contenido normativo del decreto-ley, en la medida en que el debate de totalidad que prevén los arts. 86.2 CE y 151 del Reglamento del Congreso de los Diputados no da cabida a ese tipo de discusión. Ello conduce a los recurrentes a estimar que las limitaciones expuestas, derivadas de la aprobación de un decreto-ley de estas características, suponen también la vulneración del derecho fundamental de los parlamentarios al acceso a las funciones y cargos públicos en su vertiente de garantía de permanencia y ejercicio de éstos en condiciones de igualdad con los requisitos que se señalen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término, el recurso plantea, reiterando un argumento previamente expuesto, que a la hora de examinar la concurrencia del presupuesto habilitante de la extraordinaria y urgente necesidad, el Tribunal Constitucional insta a llevar a cabo una valoración conjunta de los factores que llevaron al Gobierno a la aprobación de un decreto-ley. De un análisis tal, resulta, a juicio de los recurrentes, que la justificación del Gobierno adolece de la falta de un fundamento común a las medidas que incorpora, ya que los fundamentos se presentan de forma individualizada y sin apenas referencia a un motivo extraordinario y perentorio que resulte aceptable para justificar al conjunto de previsiones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esta observación, el escrito de interposición del recurso de inconstitucionalidad, pasa a analizar la exposición de motivos del Real Decreto-ley 8/2014. Así se describe, sin realizar otro tipo de valoración, que en el apartado I de la exposición de motivos se vincula la aprobación del Decreto-ley con el plan aprobado por el Consejo de Ministros el 6 de junio, mientras que en el apartado II justifica la adopción de las medidas relativas a la “financiación de la actividad económica” (capítulo I, del título I) en “las dificultades actuales con que se encuentran las PYME españolas”, la “necesidad urgente” de incluir la articulación de un programa de garantías del ICO en el Real Decreto-ley, y la modificación legislativa para permitir a las entidades locales concertar operaciones de refinanciación o de sustitución de los préstamos formalizados con el fondo para la financiación de los pagos a proveedores en mejores condiciones financieras, al estar próxima la finalización del período de carencia de la amortización de los préstamos formalizados en la primera fase del mecanismo de pagos a proveedores articulada en el Real Decreto-ley 4/2012,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seguidamente el contenido del apartado III de la exposición de motivos, que justifica las medidas de impulso a la actividad económica (capítulo II, título I), en “la importancia de las medidas, en el seno de la actividad económica general del país”, criticando en este caso los recurrentes que la motivación del Gobierno no identifica la situación de extraordinaria y urgente necesidad que haya justificado la inclusión de las medidas previstas en este capítulo II del título I en el Decreto-ley, lo que debiera haber sido imprescindible, puesto que alguna de las medidas incluidas no tendrá vigencia efectiva hasta que se cumpla el plazo de seis meses desde la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incluidas en el título II, todas ellas de la competencia del Ministerio de Fomento, el recurso transcribe, sin realizar observación accesoria alguna, los motivos contenidos en la exposición de motivos para justificar las modificaciones introducidas en el régimen legal de los aeropuertos. Sí detallan los recurrentes sus críticas en relación con la justificación de la regulación de las aeronaves no tripuladas, afirmando que si en este caso la extraordinaria y urgente necesidad se deriva de “la necesidad de dotar de un marco jurídico en condiciones de seguridad que permita el desarrollo de un sector tecnológicamente puntero y con gran capacidad de crecimiento”, no tiene sentido que el propio art. 50 del Real Decreto-ley establezca que el mismo será aplicable hasta la entrada en vigor de la disposición reglamentaria prevista en la disposición final segunda, apartado 2, encontrándonos con una norma que no requería de disposición alguna de rango legal, por lo que mucho menos estaría justificada su aprobación mediante decreto-ley. Afirman los recurrentes que similares justificaciones se incluyen en la exposición de motivos para fundamentar la inclusión de algunas, que no todas, las demás modificaciones introducidas en el ámbito portuario, pero sin realizar precisiones ulteriores en relación con esta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modificaciones en materia energética (título III), se produce, a decir de esta parte, una auténtica reforma estructural de la normativa reguladora del sector de hidrocarburos, con el sólo e insuficiente argumento de su inclusión en el Decreto-ley que la necesidad genérica de “garantizar la sostenibilidad económica del sistema gasista”, que se concreta en relación con las disposiciones sobre eficiencia energética, en “la necesidad de trasponer la Directiva 2012/27/UE, cuyo plazo de trasposición venció el 5 de junio, sin que el Gobierno hasta la fecha se viera urgido a realizar dicha trasposición”. Los recurrentes se detienen después en la modificación de la Ley 22/1973, de 21 de julio, de minas, que se justifica en la necesidad de “adaptar el sistema de referencia a las nuevas prescripciones introducidas por el Real Decreto 1071/2007, de 27 de julio, por el que se regula el sistema geodésico de referencia oficial en España”, y en la disposición final del Real Decreto-ley 8/2014, que, debido a la complejidad del proceso de adaptación de los derechos mineros españoles a las nuevas referencias cartográficas, habilita al Gobierno para aprobar un Real decreto que desarrolle la aplicación de la modificación del art. 76.2 de la Ley 22/1973, de 21 de julio, conforme a su nueva redacción. En relación con estas disposiciones, entienden los recurrentes que estamos de nuevo ante una reforma legislativa que, ni cumple con el requisito de extraordinaria y urgente necesidad, por cuanto viene requerido por una norma reglamentaria del año 2007, que además prevé su implantación en 2015, ni precisaba de una norma con rango de ley, especialmente la derogación del precepto del Reglamento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las anteriores observaciones, los recurrentes afirman que este Decreto-ley se utiliza para aprobar preceptos que ni siquiera hubieran requerido de normas con rango de ley, como demuestra la disposición final cuarta, que expresamente, y para evitar una congelación normativa, viene a disponer que “las determinaciones incluidas en normas reglamentarias que son objeto de modificación por este real decreto-ley podrán ser modificadas por normas del rango reglamentario correspondiente a la norma en que figuran”, y que en su apartado 2 habilita al Gobierno expresamente para “modificar los artículos 63 y 64 y los anexos X (Metodología de cálculo de la retribución de la actividad de distribución) y XI (Metodología de cálculo de la retribución de las actividades de transporte, regasificación y almacenamiento básico) del presente real decreto-ley y al Ministro de Industria, Energía y Turismo a desarrollar el contenido de todos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a la justificación de la urgencia de las medidas contenidas en el título IV del Real Decreto-ley, los recurrentes afirman que este título, no sólo establece el régimen de implantación del Sistema Nacional de Garantía Juvenil, al que no se refiere esta parte con más detalle, sino que recoge otras medidas, como la ampliación de las actividades permitidas a las empresas de trabajo temporal en relación con la formación para la cualificación profesional y de consultoría y asesoramiento de recursos humanos, que tampoco encuentran una justificación suficiente, al aludir exclusivamente la exposición de motivos de la norma a que “es imprescindible adaptar cuanto antes sus preceptos a los principios de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hace a la parte final del Real Decreto-ley 8/2014, donde se recogen una serie de disposiciones adicionales, transitorias y finales, los recurrentes se limitan a hacer referencia expresa a la medida de aplazamiento de la entrada en vigor y la modificación de la Ley del Registro Civil, que asigna la llevanza del mismo a los Registradores de la Propiedad y Mercantiles que en cada momento tengan a su cargo las oficinas del Registro Mercantil, por razón de su competencia territorial. Ambas medidas se justifican en que “la inminente entrada en vigor de la ley hace completamente imprescindible la utilización de la figura constitucional del Real Decreto-ley, dando respuesta normativa inmediata a una cuestión inaplazable”, habida cuenta de la imposibilidad de que entrase en vigor, en los términos aprobados por la Ley 20/2011, la reforma del Registro Civil que tenía una vacatio legis de tres años. Los recurrentes entienden que, en este caso, paradójicamente, se resuelve una cuestión inaplazable, mediante un aplazamiento.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recurrentes afirman que las justificaciones relativas a la concurrencia del presupuesto habilitante, afirmaciones genéricas, abstractas y, en algunos casos, contradictorias, formuladas en términos tales que las mismas serían de aplicación a cualquier tipo de reforma legislativa. Se afirma que el deseo de inmediatez de las modificaciones normativas no constituye por sí solo una justificación de la urgencia, como tampoco se justifica la extraordinaria necesidad que ha de ligarse a la imprevisibilidad de la situación que busca enfrentar el Decreto-ley. Invocando las SSTC 6/1983, de 4 de febrero; 29/1986, de 20 de febrero; 68/2007, de 28 de marzo, y 1/2012, de 13 de enero, se afirma que la imprevisibilidad o excepcionalidad debe interpretarse en el sentido de vincular la situación excepcional no al contexto general, sino a las consecuencias específicas de la no aplicación de la novedosa regulación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afirma que las disposiciones adicionales decimonovena a vigésima cuarta del Real Decreto-ley 8/2014, comportan la vulneración del art. 86.1 CE, al afectar a derechos regulados en el título I de la Constitución. Estos preceptos atribuyen la llevanza del Registro Civil a los Registradores de la Propiedad y Mercantiles, lo que supondría, a juicio de esta parte, poner en manos de operadores privados datos sensibles de los ciudadanos, lo que constituye una afectación por decreto-ley de un derecho regulado en el título I CE, como es el derecho a la intimidad. Entienden los recurrentes que los datos que se recogen en el Registro Civil, relativos a los hechos y actos que se refieren a la identidad, estado civil y demás circunstancias de la persona (nacimiento, filiación, nombre y apellidos, sexo y cambio de sexo, nacionalidad y vecindad civil, emancipación y beneficio de la mayoría de edad, matrimonio, régimen económico matrimonial, relaciones paterno-filiales, modificación judicial de la capacidad de las personas, defunción) son circunstancias que afectan al núcleo del derecho constitucional a la intimidad personal y que, hasta la modificación introducida por el Real Decreto-ley impugnado, estaban en manos de funcionarios públicos, tal y como se deduce de la Ley del Registro Civil, de 17 de junio de 1870, del art. 86 de la Ley Orgánica 6/1985, de 1 de julio, del Poder Judicial, y de la Ley 20/2011, de 21 de julio, del Registro Civil, que si bien desjudicializaba el Registro, lo mantenía en manos de funcionarios públicos, conservando inmutable la tutela pública sobre los datos inscritos. En definitiva, los recurrentes afirman que al proceder a una privatización encubierta del Registro Civil, el Real Decreto-ley 8/2014 arrebata a la Administración pública su gestión, afectando a un derecho reconocido en el título I de la Constitución, el derecho a la intimidad reconocido en el art. 18.1 CE, incorporando una regulación que altera un elemento esencial del derecho a la intimidad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Tercera, por providencia de 23 de septiembre de 2014, acordó admitir a trámite el recurso de inconstitucionalidad promovido por más de cincuenta Diputados de los Grupos Parlamentarios Socialista; IU, ICV-EUiA, CHA: La Izquierda plural; y Unión Progreso y Democracia, contra el Real Decreto-ley 8/2014, de 4 de julio, de aprobación de medidas urgentes para el crecimiento, la competitividad y la eficiencia. A su vez decidió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y, finalmente,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del Tribunal Constitucional el 29 de septiembre de 2014, el Abogado del Estado solicita ser tenido por personado en nombre del Gobierno en el presente recurso, suplicando que se lo conceda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presentado en el Registro General de este Tribunal los días 1 y 3 de octubre de 2014, los Presidentes del Senado y del Congreso de los Diputados respectivamente, comunicaron los acuerdos de las Mesas de una y otra Cámara de dar por personadas a las mismas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mediante escrito registrado el 27 de octubre de 2010, interesando la desestimación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el escrito de alegaciones concreta el objeto del recurso de inconstitucionalidad, recordando que el Real Decreto-ley 8/2014 fue objeto de tramitación como proyecto de ley, dando lugar a la Ley 18/2014, de 15 de octubre, de aprobación de medidas urgentes para el crecimiento, la competitividad y la eficiencia, que contiene una disposición derogatoria referida a cuantas normas entren en contradicción con la ley, entre las que hay que entender este Real Decreto-ley 8/2014 por lo que el recurso, de acuerdo con la jurisprudencia del Tribunal, debería limitarse exclusivamente a la alegada indebida utilización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en relación con todo el recurso, pero en particular con los títulos IV y V, que no existe en la demanda el razonamiento necesario para justificar la inconstitucionalidad de la norma recurrida, realizándose una argumentación genérica y superficial sobre la ausencia del presupuesto habilitante, que justifica que el Abogado del Estado no responda en las alegaciones más que respecto de los preceptos mínimamente fundados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antes de entrar al análisis específico de cada precepto del decreto-ley que el Abogado del Estado considera concretamente impugnado, se recuerda cual es la jurisprudencia constitucional en materia del presupuesto habilitante del decreto-ley, para proceder, acto seguido, a especificar cuál es el que concurre en este caso, y establecer que el mismo se encuentra debida y extensamente expuesto en la exposición de motivos, en la memoria de impacto normativo y en el discurso de convalidación ante el Congreso de la Vicepresidenta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exposición de motivos, en ella se alude a la decisión adoptada el 6 junio por el Consejo de Ministros que aprobó el plan de “medidas para el crecimiento, la competitividad y la eficiencia, que contempla un paquete de medidas con el objetivo de saneamiento fiscal, que impulsen el crecimiento y la competitividad presente y futura de la economía y la financiación empresarial”, siendo el decreto-ley la norma que articula las medidas legislativas necesarias para la ejecución del plan. Todas ellas se dirigen a aumentar la competitividad y fomentar el funcionamiento eficiente de los mercados y mejorar la financiación, así como a optimizar la empleabilidad en el contexto de la superación de una notoria e intensa crisis económica, organizándose las medidas en torno a tres ejes: fomentar la competitividad y el funcionamiento eficiente de los mercados; mejorar el acceso a la financiación; y fomentar la empleabilidad y la ocupación, avanzándose además algunas medidas de la reforma fiscal. El Abogado del Estado se refiere a que el preámbulo del decreto-ley justifica suficientemente la urgencia y necesidad de las medidas adoptadas y transcribe buena parte del mismo, haciéndolo también con la intervención de la Vicepresidenta en el trámite de convalidación del Real Decreto-ley en el Congreso de los Diputados. Sintetizando las ideas contenidas en ambos fragmentos, la Abogacía del Estado afirma que la actual situación económica es la causa para adoptar las medidas contenidas en la norma impugnada, de modo que las mismas puedan ponerse en marcha de manera inmediata para aprovechar el impulso de la recuperación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afirmación inicial relativa a la falta de argumentación específica de la demanda, el Abogado del Estado se detiene en la exposición de las razones que justifican la extraordinaria y urgente necesidad de las medidas, y en explicar la conexión de sentido en relación con cada uno de los bloques temáticos en que se organiza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las medidas propuestas por el Ministerio de Economía y competitividad, denominadas “medidas de impulso de la actividad económica”, el Abogado del Estado sintetiza las mismas refiriéndose a la adaptación del fondo para operaciones de inversión en el exterior de la pequeña y mediana empresa (FONPYME; art. 1), la ordenación del programa de garantías del Instituto de Crédito Oficial (ICO; art. 2), la regulación de las zonas de gran afluencia turística, las normas sobre establecimientos comerciales y liberalización de horarios comerciales (arts. 4 a 7) y la introducción de límites a las tasas de intercambio en operaciones de pago con tarjeta (capítulo III del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 las justificaciones contenidas en la exposición de motivos del Real Decreto-ley, el Abogado del Estado se refiere a que la regulación del FONPYME, permite hacer extensivo al mismo el instrumento desarrollado para las empresas no pyme por parte de la Compañía Española de Financiación del Desarrollo (COFIDES, S.A.), para dar flexibilidad a los instrumentos financieros públicos en el ámbito de la internacionalización de las empresas, y permitir el acceso al crédito de las Pymes gracias a la intervención en la misma de bancos multilaterales e instituciones financieras internacionales, justificándose la urgencia en la actual situación económica, crediticia y de calificaciones crediticias en la economía española, y en la necesidad de impulsar la recuperación económica y la creación de empleo. Vinculadas a las anteriores medidas, la Abogacía del Estado recuerda que el Decreto-ley desarrolla un programa de garantías del ICO para aprovechar plenamente el potencial ofrecido por los bancos multilaterales e instituciones financieras internacionales, bien como potenciales financiadores bien como garantes de alta calidad para el proceso de internacionalización de las empresas españolas. Esta nueva regulación pretende hacer frente a las dificultades de internacionalización de las Pyme para la obtención de garantías con calidad suficiente, lo que justifica, unido al interés ya mostrado y comprometido por algunas entidades financieras internacionales y bancos multilaterales la necesidad de incluir las medidas citadas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liberalización de los horarios, la adopción de esta medida se explica con el objetivo de dinamizar el sector comercial y favorecer la reactivación económica. Por su parte, en relación con las disposiciones que aluden a la simplificación de procedimientos de autorización seguidos en el ámbito del comercio minorista, y a la regulación de las zonas de gran afluencia turística, se justifica su adopción por la necesidad de contribuir a mejorar la normativa reguladora de dichas zonas, y para favorecer la inmediata reactivación de las ventas, en particular en lo que a consumo turístico se refiere, como consecuencia del incremento de visitantes registrados a lo largo del ejercicio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las tasas de intercambio en las operaciones de pago con tarjetas, la medida se justifica en la voluntad de aprovechar el contexto económico de incipiente recuperación económica y la necesidad de impulsar el mercado español de pagos electrónicos. Las medidas adelantan para España las contenidas en la propuesta de Reglamento comunitario sobre las tasas de intercambio para operaciones de pago basadas en una tarjeta, aplicándose a partir del 1 de septiembre de 2014, lo que no impide considerar la urgencia de la medida, por la necesidad de adaptar los sistemas de pago a las modificaciones introducidas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del Ministerio de Educación, Cultura y Deporte (art. 8), que modifican la Ley 55/2007, de 28 de diciembre, justifican su urgencia en la previsión de la disposición final quinta de la Ley 20/2013, de 9 de diciembre, de garantía de la unidad de mercado, que prevé la adaptación de las disposiciones vigentes con rango legal en un plazo de seis meses desde su entrada en vigor, y cuya aplicación en tiempo en el sector cinematográfico y audiovisual, afecta al libre acceso al mercado y al ejercicio de las actividades económicas en condiciones de igualdad, permitirá reducir los costes administrativos de estas empresas, mejorando las condiciones de participación en el mercado cinematográfico.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medidas propuestas por el Ministerio de Fomento (título II y disposiciones adicionales undécima a decimoctava), contienen disposiciones en materia de regulación aeroportuaria, de navegación y de seguridad aérea, disposiciones en el ámbito del sector de actividad de las aeronaves civiles pilotadas por control remoto, medidas previstas para mejorar la competitividad en el sector portuario, a la par que modifica la Ley del sector ferroviario y actualiza las medidas para apoyar a los damnificados por el terremoto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marco jurídico de la regulación aeroportuaria y el régimen de transparencia y consulta en la fijación de las tarifas aeroportuarias de AENA, S.A., la regulación responde a la eventual entrada de capital privado en AENA, y a la necesidad de garantizar la seguridad jurídica de los futuros inversores, asegurando el mayor valor de la red; la urgencia y necesidad de la medida responde a la exigencia de contar con un margen de regulación conocido, que permita a los futuros inversores afrontar el complejo proceso de valoración previo a la inversión, todo ello en el contexto de un sector de actividad, el tráfico aeroportuario, de enorme interés para el turismo, en un momento en que este es esencial para la reactivación de la actividad económica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establecimiento de un marco jurídico aplicable a las operaciones de las aeronaves civiles pilotadas por control remoto (art. 50), se justifica la urgencia en la necesidad de dotar de un marco jurídico en condiciones de seguridad a un sector tecnológicamente puntero y con gran capacidad de crecimiento, en un contexto económico en que resulta necesario potencial la competitividad. Junto a ello se entiende que es urgente establecer un marco jurídico del sector que habilite el control de este tipo de aeronaves por la Agencia Estatal de Seguridad Aérea, en aras a la evitación de riesgos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sección séptima del capítulo I, del título I, que establece normas comunes sobre la gestión de afluencia del tránsito aéreo, se justifica por razones de seguridad jurídica, que se concretan en que los procedimientos sobre autorización de operaciones aéreas y uso de espacio aéreo y sobre operaciones especiales, quedan incluidos en la excepción del sentido negativo del silencio administrativo (art. 43.1 de la Ley 30/1992, de 26 de noviembre, de régimen jurídico de las Administraciones públicas y del procedimiento administrativo común), uniéndose a esta razón, la necesidad de adaptar de forma inmediata la normativa nacional, en concreto la Ley 21/2003, de 7 de julio, a la normativa comunitaria de cielo único para evitar un procedimiento por infracción a causa de la demora en dicha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del título II del Decreto-ley (art. 56) modifica a su vez el texto refundido de la Ley de puertos del Estado y de la marina mercante, aprobado por el Real Decreto Legislativo 2/2011, de 5 de septiembre, con el objeto de incluir en ella una serie de medidas de financiación de determinados proyectos que contribuyan a la mejora de la competitividad y la conectividad terrestre de puertos de interés general, permitiendo reconvertir infraestructuras portuarias en desuso en instalaciones hoteleras, ampliar el máximo inicial de las concesiones de dominio público hasta los 50 años y la construcción de accesos terrestres a los puertos. La urgencia de estas medidas viene determinada por el creciente deterioro de ese patrimonio histórico a causa de su dilatado periodo sin actividad y las dificultades propias del mantenimiento de inmuebles de notable antigüedad, requiriendo la más pronta colaboración de la iniciativa privada para garantizar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relativas a agilizar el pago de las ayudas a los damnificados por el terremoto de Lorca ocurrido el 11 de mayo de 2011, modificando el Real Decreto-ley 11/2012, de 30 de marzo (disposición adicional decimosegunda), pretenden reactivar la economía de Lorca y mejorar las posibles actuaciones ante futuras situaciones de emergencia, constituyendo actuaciones ineludibles para la recuperación efectiva de la ciudad, y dando lugar a la necesidad urgente de revertir los efectos de una situación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la modificación de la Ley 39/2003, de 17 de noviembre, del sector ferroviario (disposición adicional undécima) tiene por finalidad habilitar a la Autoridad Nacional de Seguridad para desarrollar recomendaciones que complementen la regulación contenida en el Reglamento de circulación ferroviario, concurriendo la razón de urgencia, porque este Reglamento está en sus últimas fases de elaboración y resulta necesario que esta habilitación esté vigente en el momento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de Industria, Energía y Turismo recoge en el título III del Real Decreto-ley medidas urgentes en el ámbito energético de los hidrocarburos, de los gases licuados, y del sistema de gas natural, a la vez que se modifica la Ley de minas e introduce medidas en materia de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urgentes en relación con el suministro de gases licuados del petróleo pretenden garantizar el suministro domiciliario de los mismos en envases de entre 8 y 20 kgs, definiendo al operador al por mayor de gases licuados del petróleo obligado a asegurar dicho suministro, fijando a su vez el ámbito de aplicación de los precios máximos de venta al público. El Abogado del Estado plantea en sus alegaciones que los actuales consumidores de los gases licuados del petróleo envasados se ubican en zonas de difícil acceso y con falta de alternativas energéticas, por lo que se considera de extraordinaria y urgente necesidad la actualización de los términos de la obligación de suministro a domicilio de gases licuados del petróleo para asegurar que todos los consumidores de este tipo de envases que lo soliciten tengan a su disposición el producto.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reformas del sector gasista, el Real Decreto-ley argumenta que las mismas son necesarias para asegurar su sostenibilidad y el equilibrio económico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modificación del sistema geodésico de referencia, que supone la modificación de la Ley 22/1973, de minas, y la Ley 34/1998, de 7 de octubre, del sector de hidrocarburos, es objeto de especial mención en la demanda de los recurrentes, y el Abogado del Estado responde a este interés recordando que el Real Decreto 1071/2007, de 27 de julio, por el que se regula el sistema geodésico de referencia oficial en España estableció la adopción en España del sistema de referencia geodésico global, ETRS89, y que la extraordinaria y urgente necesidad de la modificación se debe a que la disposición transitoria segunda del citado Real Decreto establece que, a partir del 1 de enero de 2015, toda la cartografía y bases de datos de información geográfica y cartográfica producida o actualizada por las Administraciones públicas debe compilarse y publicarse conforme a lo que el mismo dispone, con lo que resulta necesario que el sector minero y de los hidrocarburos conozca cuanto antes la modificación que se va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de eficiencia energética, que regula el capítulo IV del título III, responden a la obligación de incorporar al ordenamiento jurídico español el art. 7 de la Directiva 2012/27/UE/ del Parlamento Europeo y del Consejo de 25 de octubre de 2012, relativa a la eficiencia energética en lo referente al establecimiento de un sistema de obligaciones de eficiencia energética sobre las empresas comercializadoras de energía, justificándose la urgencia en que, según la metodología de cómputo de ahorros energéticos recogida en la Directiva, cuanto antes se lleven a cabo las actuaciones de mejora de la eficiencia energética, más ahorros derivados de las mismas se podrán contabilizar de cara a la consecución del objetivo vinculante acumulado de ahorro energético, lo que reduce de forma muy significativa el coste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título IV del Real Decreto-ley se refiere a las medidas vinculadas a la actividad del Ministerio de Empleo y Seguridad Social, y afectan al sistema nacional de garantía juvenil, al apoyo a la contratación y al desarrollo de políticas activas de empleo, a la modificación de la regulación de las empresas de trabajo temporal y agencias de colocación, recogiéndose, por último, algunas otras medidas en el ámbito de la economía social y el autoempleo.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Abogado del Estado insiste en recordar que la demanda no incluye razonamiento alguno sobre la inconstitucionalidad del régimen de implantación del Sistema Nacional de Garantía Juvenil, y en la idea de que en la situación actual de desempleo juvenil no parece que pueda objetarse que un decreto-ley regule un sistema de estas características, como no puede rebatirse tampoco la inclusión del capítulo II del título IV relativo a las medidas en materia de políticas activas de empleo que modifica la Ley 56/2003, de empleo, de 16 de diciembre. La urgencia en la implantación del sistema nacional de garantía juvenil se fundamenta en la necesidad de comenzar, a la mayor brevedad posible, la ejecución de los fondos procedentes de la iniciativa de empleo juvenil y del fondo social europeo destinados al apoyo del empleo juvenil. En cumplimiento de la normativa comunitaria, estos fondos han sido programados durante las anualidades 2014 y 2015, siendo por tanto necesario determinar con carácter urgente el marco legal que permita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modificación de la Ley 14/1994, de 1 de junio, por la que se regulan las empresas de trabajo temporal, y a la modificación de la Ley 56/2003, de empleo, y del texto refundido de la Ley del estatuto de los trabajadores aprobado por Real Decreto Legislativo 1/1995, de 24 de marzo, aquella supone la adaptación a los principios de la Ley 20/2013, de 9 de diciembre, de garantía de la unidad de mercado, que establece como principio básico el de la eficacia nacional de las autorizaciones, asegurándose con estas medidas la promoción de mejores condiciones para el empleo. La extraordinaria y urgente necesidad de la modificación de la Ley 56/2003 se justifica por la inminente e inexcusable aprobación del Real Decreto que regula la estrategia española de activación para el empleo cuyo ámbito temporal y de aplicación se inicia en el presente año 2014; y las modificaciones en la normativa reguladora de las empresas de trabajo temporal y las agencias de colocación, por haber finalizado ya el plazo que la Ley de garantía de la unidad de mercado estableció para la adaptación de todas las normas legales vigentes a los principios contenidos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justifica el establecimiento de una bonificación del 100 por 100 en la cotización a la Seguridad Social para incentivar las prácticas curriculares externas de los estudiantes universitarios y de formación profesional, y hacer frente a la elevada tasa de desempleo juvenil en España, y al tiempo poder cumplir con una pieza fundamental del Espacio Europeo de Educación Superior y de la Formación Profesional Dual, constituida por las prácticas académicas externas.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medidas vinculadas al Ministerio de Hacienda y de Administraciones públicas tienen que ver: con la gestión de préstamos a las entidades locales por el fondo para la financiación de los pagos a proveedores; con el desarrollo de algunas medidas fiscales; con la organización del evento 120 años de la primera exposición de Picasso y, por último, formalizan el presupuesto de la Sección 34 “Relaciones Financieras con la Unión Europea” de anticipos pendientes de aplicar al presupuesto a 31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las cancelación de las operaciones de préstamo formalizadas por las entidades locales con el fondo para la financiación de los pagos a proveedores (art. 3 del Real Decreto-ley) se considera de urgente y extraordinaria necesidad, debido a la finalización en el mes de julio de 2014 del periodo de carencia de la amortización de los préstamos formalizados en la primera fase del mecanismo de pagos a proveedores, articulada en el Real Decreto-ley 41/2012, de 24 de febrero, permitiéndose con la medida que las entidades locales cancelen sus deudas con este Fondo antes de iniciar dicha amortización, si logran concertar operaciones de financiación o de sustitución de los préstamos formalizados con el Fondo en mejores condiciones que las de los contratos que tenían con el citado Fondo, pudiendo ayudar esto al incremento de la liquidez de las entidades locales consolidando la mejora de su situación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por lo que hace a las medidas fiscales, el Abogado del Estado entiende que la ausencia de toda justificación de la impugnación de este título, exime al Gobierno de justificar su constitucionalidad, que obedece a la urgencia propia de las modificaciones de tipo fiscal, que exigen su adaptación inmediata a los objetivos de política social y económica, conteniéndose en la memoria de la norma las razones que justifican cada una de las modificaciones, que permiten considerarlas aptas al contenido de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idéntico sentido, considera la Abogacía del Estado que las medidas propuestas por el Ministerio de Defensa, y contenidas en las disposiciones adicionales primera a octava, se impugnan sin argumentación alguna sobre la inadecuación del Decreto-ley para establecer estas medidas, que suponen elevar la tasa de reposición prevista en la Ley de presupuestos generales del Estado para 2014 por encima del 10 por 100, justificándose en todo caso la urgencia y la necesidad en la imperiosa necesidad de armonizar y equilibrar con la máxima premura los efectivos que se incorporarán a las escalas correspondientes dentro de cinco o tres años, ya que los que se incorporarán antes de este tiempo son los que han provocado la distorsión que actualmente existe y que pude poner en riesgo la capacidad operativa de las unidades, al no disponerse de personal suficiente con los empleos, las edades y las condiciones psicofísicas precisas para el cumplimiento de las misiones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aborda por el Abogado del Estados el paquete de medidas propuestas por el Ministerio de Justicia, y contenidas en las disposiciones adicionales decimonovena a vigesimocuarta.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que justifican la urgente necesidad de la norma, se centran en el hecho de que la ley 20/2011, de 21 de julio, del Registro Civil, entraba en vigor el 22 de julio de 2014, es decir, tan solo 18 días después de la aprobación del Real Decreto-ley discutido, con lo que la urgencia de la disposición adicional decimonovena —norma específica de prórroga de la entrada en vigor de la Ley del Registro Civil—, resulta indiscutible, ya que la figura del Real Decreto-ley era la única que podía ser utilizada en tan breve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urgencia del resto de las normas relativas al Registro Civil se justifica en la congruencia de la norma con la decisión adoptada de prorrogar la vacatio legis de la Ley del Registro Civil por un solo año, y particularmente: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atribución de la llevanza del Registro Civil a los Registradores de la Propiedad y Mercantiles se justifica en la necesidad de delimitar, en el mismo momento de la prórroga de la entrada en vigor de la Ley del Registro Civil, el cuerpo de funcionarios destinado a llevar el registro, porque de otro modo estos funcionarios no podrían disponer de un mínimo preaviso que permitiera su preparación, y por ello sería absolutamente imposible cumplir con el plazo de un año para la puesta en funcionamiento del nuevo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gratuidad del servicio público del Registro Civil (disposición adicional vigésima primera), cuya finalidad es despejar la duda sobre el coste del servicio, una vez sea gestionado por los Registradores de la Propiedad y Mercantiles, y permitir conocer al cuerpo de funcionarios encargado los medios con los que debe afrontar la llevanza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inclusión de la disposición adicional vigésima segunda, que urge al Gobierno a iniciar la reforma legislativa en el plazo más breve posible, tiene por objeto permitir la llevanza del Registro Civil por los Registradores de la Propiedad y Mercantiles.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consideraciones sobre el sistema informático que debe soportar el Registro Civil (disposición adicional vigésima tercera), sería indispensable para poder empezar a trabajar en el sistema electrónico del Registro desde el día siguiente a la publicación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la continuidad en sus funciones, a partir del 22 de julio de 2014, de los Jueces y Magistrados que hasta ese momento tuvieran la condición de encargados del Registro Civil, o de los Secretarios que, por delegación de aquellos, tuvieran la capacidad de certificación, resulta imprescindible, para que no existiese a partir del transcurso de dicha fecha un “vacío funcional o competencial” que impidiera la correcta continuidad de un servicio esencial como el del Registro Civil (disposición adicional vigésima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relativo a la concurrencia del presupuesto habilitante para la regulación expuesta en el Decreto-ley, la Abogacía del Estado responde a las impugnaciones de fondo relativas a la nueva regulación del Registro Civil, referidas al hecho de que la atribución de la llevanza del Registro Civil a los Registradores de la Propiedad y Mercantiles, conlleva poner en manos de “operadores privados” datos sensibles de los ciudadanos, constituyendo esto una afectación por decreto-ley de un derecho regulado en el título I CE. El Abogado del Estado afirmando que el Real Decreto-ley no regula el derecho a la intimidad contenido en el art. 18 CE, pese a recordar que la impugnación material queda superada por la sustitución del Decreto-ley por la Ley 18/2014, entra en el contenido de dicha impugnación, recordando que los registradores no son “sujetos privados”, sino que tienen la condición de funcionarios públicos, al ser inamovibles, seleccionados mediante oposición, jerarquizados en función del grado o categoría que les corresponde, siguiendo un sistema de rigurosa antigüedad. En síntesis, el Abogado del Estado rechaza que la medida adoptada por el Decreto-ley suponga la “privatización” del servicio público que presta el Registro Civil, apoyando su afirmación con el pronunciamiento del Tribunal Supremo de 22 de septiembre de 2009, que estableció que: “lo único que diferencia a los Registradores de la Propiedad de la mayor parte de los demás funcionarios públicos es que cobran por arancel; pero esto no es suficiente para afirmar que haya gestión privada de un servicio público, ni menos aún que la Administración tenga un margen de apreciación más estrecho al organizar los Registros de la Propiedad que al organizar otros servicios públicos”, razón por la que no puede considerarse inconstitucional que los Registradores de la Propiedad y Mercantiles puedan, con absolutas garantías para el ciudadano, y con respecto a la Ley Orgánica de protección de datos, tener atribuido el tratamiento de datos de carácter personal como los que son propios del Registro Civil sin vulneración alguna del artículo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22 de septiembre de 2015,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5099-2014, impugna la totalidad del Real-Decreto-ley 8/2014, de 4 de julio, de aprobación de medidas urgentes para el crecimiento, la competitividad y la eficiencia, estando fundamentada la demanda en la improcedencia del recurso al decreto-ley para adoptar el conjunto de las medidas acordadas, al entender los recurrentes que no concurre el presupuesto habilitante de la extrema y urgente necesidad, habiendo infringido los condicionantes formales a los que se refiere el art. 86.1 CE. A su vez, se afirma en el escrito de interposición del recurso de inconstitucionalidad, que las disposiciones adicionales vigésima a vigésima cuarta, relativas a la llevanza del Registro Civil, no respetan tampoco los límites materiales a que debe sujetarse este tipo normativo, al afectar, restrictivamente, a derechos de los ciudadanos contenidos en el art. 18.1 CE. Adicionalmente, los recurrentes afirman que la estructura del Decreto-ley 8/2014, referida a una pluralidad de contenidos normativos cuya regulación por la legislación de urgencia no puede ser reconducible a un único presupuesto habilitante, circunstancia que también consideran lesiva del art. 86.1 CE, limita su capacidad de intervención parlamentaria en la discusión de convalidación del Real Decreto-ley, lo que se traduce en una eventual lesión del derecho contenido en el art.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defiende la constitucionalidad del Decreto-ley impugnado desgranando las medidas en él contenidas, exponiendo y validando las razones que habrían justificado la concurrencia del presupuesto habilitante en relación con cada bloque normativo, y rechazando, por último, la afectación restrictiva del derecho fundamental contenido en el art. 18 CE por parte de las disposiciones adicionales vigésima a vigésima cuarta, al afirmar que los Registradores de la Propiedad y Mercantiles no son actores privados en los términos en que lo afirma la demanda de inconstitucionalidad. Además, la Abogacía del Estado pone de manifiesto, como observación genérica en relación con el objeto del recurso, que los recurrentes no han levantado la carga de alegar los motivos de inconstitucionalidad de los preceptos impugnados de forma adecuada, habiéndose limitado a realizar, respecto de su mayor parte, una queja genérica relativa a la confrontación de la norma con el art. 86.1 CE, no debiendo el Tribunal Constitucional, por tanto, entrar a valorar en detalle el ajuste constitucional de todos y cada uno de los distintos títulos y capítulos del Real Decreto-ley 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antes de comenzar a resolverlo hemos de atender a dos cuestiones previas: la delimitación precisa de su objeto y la incidencia que modificaciones normativas posteriores a la interposición del recurso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la delimitación precisa del objeto, exige una descripción, al menos somera, del contenido de un decreto-ley, que ha sido denominado “decreto-ley ómnibus”, por la heterogeneidad y el alcance expansivo de las medidas que contiene, circunstancia esta que otorga cierta singularidad al pronunciamiento de este Tribunal, y que articula, convirtiéndose en eje fundamental, las causas de impugnación de quienes han hecho uso de su legitimación para interponer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8/2014, que contiene 124 artículos, estructurados en torno a cinco títulos, 25 disposiciones adicionales que regulan otras materias suplementarias, 11 transitorias, una derogatoria, cinco finales, una de ellas con el desarrollo de sus títulos competenciales, y 12 anexos, modifica un total de 28 normas con rango de ley, y afecta a medio centenar de materias, que van desde los horarios comerciales, a las Fuerzas Armadas, pasando por el sector minero o el Registro Civil, en los términos que se describen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 referido al impulso de la actividad económica, recoge medidas relativas: a) a la financiación de la actividad económica, aprobando las cédulas y bonos de internacionalización para las Pymes (capítulo I, arts. 1 a 3); b) al comercio minorista y la unidad de mercado, ampliando las zonas de “gran afluencia turística” (ZGAT) a diez nuevas ciudades en las que se liberalizarán los horarios comerciales para fomentar el turismo de compras, eliminando la autorización administrativa para la apertura de establecimientos comerciales minoristas para adoptar en su lugar el procedimiento integrado para la autorización comercial con una sola autoridad; c) al sector cinematográfico, modificando la Ley del cine para adaptarla a la Ley de garantía de la unidad de mercado (capítulo II, arts. 4 a 8); y d) a la introducción de límites a las tasas de intercambio en operaciones de pago con tarjeta (capítulo III, arts. 9 a 15) al 0,2 por 100 en las tarjetas de débito y al 0,3 por 100 en las tarjetas de crédito, con la prohibición de repercusión sobre los ordenantes.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II, sobre infraestructuras y transporte, se ocupa, en su capítulo I, de diversas medidas que afectan a la aviación civil (artículos 16 a 55), y en su capítulo II de la mejora de la competitividad en el sector portuario y del incremento de la inversión privada en infraestructuras portuarias (artículo 56). Por lo que hace a la aviación civil, entre otras cosas, se aprueban medidas del nuevo marco de regulación y supervisión aeroportuaria, mediante la previsión quinquenal y reglamentaria del documento de regulación aeroportuaria, asegurando el mantenimiento de la totalidad de la red y otorgándole estabilidad tarifaria durante once años, para garantizar el escenario de privatización de AENA Aeropuertos en un 49 por 100, y se regula provisionalmente la actividad de los drones, habilitando su desarrollo por decreto. Por lo que hace al sector portuario, la regulación del Decreto-ley favorece las concesiones de servicios en los puertos, ampliando el plazo de las licitaciones de 35 a 50 años, y crea un fondo para financiar los accesos a las instalaciones portuarias.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III, que contiene medidas urgentes en el ámbito energético, afronta la cuestión de la regulación del sector de los gases licuados del petróleo, liberalizando las bombonas ligeras de butano y propano, y manteniendo el precio regulado para las pesadas (capítulo I, arts. 57 y 58), así como de la sostenibilidad económica del sistema de gas natural, para atajar el incipiente déficit tarifario en el sector (capítulo II, arts. 59 a 66). A los anteriores se añade un capítulo, el III, relativo a la modificación de la Ley 34/1998, de 7 de octubre, del sector de hidrocarburos (art. 67) y a la modificación de la Ley 22/1973, de 21 de julio, de minas (art. 68), para ajustar las mismas al nuevo sistema geodésico de referencia, y un capítulo IV que impone el sistema nacional de obligaciones de eficiencia energética, conteniendo medidas en materia de eficiencia energética para garantizar el cumplimiento de los compromisos de ahorro energético adquiridos por España hasta 2020 (arts. 69 a 86), transponiendo la Directiva 2012/27/UE, del Parlamento Europeo y del Consejo, de 25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IV recoge las medidas relacionadas con el fomento de la empleabilidad y la ocupación, y se centra en la regulación básica del sistema nacional de garantía juvenil, en particular en el desarrollo del fichero telemático único para su implantación (capítulo I, arts. 88 a 114). A su vez el título incluye medidas en materia de políticas activas de empleo con incentivos de bonificación para el empleo juvenil indefinido y bonificaciones para los contratos en prácticas (capítulo II, arts. 114 y 115), así como distintas modificaciones en materia de empresas de trabajo temporal, aumentando los controles sobre las mismas, y de agencias de colocación, suprimiendo la autorización de actividad por una declaración responsable (capítulo III, arts. 116 a 119) y otras medidas en el ámbito de la economía social y del autoempleo (capítulo IV, arts. 120 y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título V recoge tres preceptos que contienen medidas fiscales que se articulan a través de la modificación parcial del impuesto sobre la renta de las personas físicas, del impuesto sobre sociedades, del impuesto sobre la renta de no residentes y del impuesto sobre el patrimonio, para aprobar exenciones en los supuestos de daciones en pago y ejecuciones hipotecarias, y la compensación sin límite temporal de las pérdidas patrimoniales de acciones preferentes con plusvalías futuras (art. 122). Se reforman también el texto refundido de la Ley reguladora de las haciendas locales (art. 123) y la Ley 16/2012, de 27 de diciembre, estableciéndose un gravamen del 0,03 por 100 en el impuesto a los depósitos bancarios que hasta ahora era del 0 por 100 (art.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contenido de las disposiciones adicionales, en las que, de nuevo, se observa una notable diversidad temática, que va desde la aprobación de plazas para las diferentes escalas de las Fuerzas Armadas, pasando por la aprobación de medidas de refinanciación de los entes locales, el reparto de competencias en materia de navegación aérea entre los Ministerios de Fomento y Defensa, hasta llegar al cambio de denominación de la exposición conmemorativa de la primera exposición de Picasso, que se celebrará en A Coruña, cabe destacar, porque así lo hacen los recurrentes y el Abogado del Estado en sus escritos, en materia de Administración de Justicia, lo que tiene que ver con el diferimiento de un año de la entrada en vigor de la Ley 20/2011, de 21 de julio, del Registro Civil, y con la designación para que los Registradores de la Propiedad y Mercantiles se encarguen de la gestión del mismo, en el plazo de ese año, que será cuando entre en vigor la plataforma digital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Abogado del Estado, entiende que la demanda solicita la declaración de inconstitucionalidad de la totalidad de la norma, pero únicamente argumenta sobre el desajuste con la norma fundamental de algunos de los apartados incluidos en los títulos o disposiciones a que acaba de hacerse referencia, razón por la que el representante estatal considera que los recurrentes no habrían levantado la carga de fundamentar su pretensión, a pesar de lo cual, en su escrito, si bien afirma que no entrará en alegaciones distintas de las referidas a las argumentaciones expresas de los recurrentes, cierto es que se detiene en la justificación de la necesidad y urgencia de la práctica totalidad de las medidas contenidas en el Decreto-ley, siguiendo para ello el esquema de la memoria de análisis de impacto normativo del Decreto-ley, fechada el 3 de julio de 2014, esto es la exposición de medidas ordenadas en función de los Ministerios que las proponen.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Dar respuesta aquí a la objeción de la Abogacía del Estado que se acaba de citar exige distinguir entre dos argumentos utilizados por los recurrentes. De un lado, estos afirman que no es posible trasladar la doctrina constitucional sobre las “leyes ómnibus” a un “decreto-ley ómnibus”, como el que es objeto del presente recurso, porque el recurso al art. 86 CE, en estos supuestos concretos, exigiría del Gobierno la justificación de la concurrencia de un presupuesto habilitante único y generalmente aplicable a todas las medidas contenidas en la norma, y que no existiría aquí, y porque, a mayor abundamiento, las limitaciones vinculadas al debate de convalidación parlamentaria del decreto-ley, en el caso de una norma heterogénea como esta, supone un ataque contra los derechos contenidos en el art. 23.2 CE. Por otro lado, el recurso de inconstitucionalidad intenta una aproximación al decreto-ley desde el análisis sectorial de cada título de la norma, argumentando, en cada caso, la inexistencia o insuficiencia del presupuesto habilitante, o la falta de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debe dar respuesta pues a ambos bloques argumentales, alterando con ello sensiblemente el esquema clásico de respuesta en los supuestos de examen del ajuste de los reales decretos-leyes al art. 86 CE. Y es que si bien en relación con el primero, los motivos desarrollados por los recurrentes pueden ser considerados suficientes como para que el Tribunal se detenga en el análisis de los mismos, en relación con el segundo bloque, hemos de coincidir en este punto con lo señalado por el Abogado del Estado: la lectura de los términos en que está formulada la impugnación no exige de este Tribunal un examen detenido de cada uno de los preceptos en que se estructura el decreto-ley, puesto que, respecto de buena parte de los mismos, los recurrentes han omitido cualquier tipo de alegación específica, que resulta especialmente necesaria cuando de lo que se trata es de analizar la conexión de sentido entre las medidas impugnadas y el presupuesto habilitante, o de valorar la mera concurrencia de dicho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normas, lo ha reiterado este Tribunal en buen número de supuestos,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(por todas, STC 101/2013, de 23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bien el Tribunal dará respuesta a los argumentos relacionados con la inconstitucionalidad de la totalidad del Decreto-ley por vulneración del art. 86 CE, basados en la inexistencia de un presupuesto habilitante único y aplicable a la totalidad de las disposiciones que contiene la norma, una vez analizada esta cuestión, y caso de ser descartada la vulneración denunciada, no entraremos a valorar la inconstitucionalidad específica de cada uno de los preceptos del Decreto-ley, sino solo la de aquellos artículos o grupos de artículos respecto de los que se haya levantado adecuadamente la carga de argumentar, de manera suficiente, el motivo impugnatorio, y que son, tal y como se deduce de la lectura de los antecedentes, los siguientes: los preceptos que integran el capítulo II del título I, relativo al comercio minorista y unidad de mercado; el artículo 50 (título II) referido a la operación de aeronaves civiles pilotadas por control remoto; los artículos que conforman los capítulos I, II y IV del título III, (sobre medidas urgentes en el ámbito energético), y el particular el art. 68 (integrado en el capítulo III del título III), relativo a la modificación de la Ley de minas de 1973; el art. 116 relativo a las modificaciones en materia de empresas de trabajo temporal y agencias de colocación; las disposiciones adicionales decimonovena a vigésima cuarta, relativas a la prórroga de la entrada en vigor de la Ley 20/2011, de 21 de julio, del Registro Civil y a la llevanza del Registro por los Registradores de la Propiedad y Mercantiles; la disposición final segunda, de habilitación normativa al Gobierno para la aprobación de un procedimiento para la gestión de los derechos mineros que resulten afectados por el cambio del sistema geodésico de referencia; y la disposición final cuarta que establece que “las determinaciones incluidas en normas reglamentarias que son objeto de modificación por este real decreto-ley podrán ser modificadas por normas del rango reglamentario correspondiente a la norma en que figuran”, y que habilita al Gobierno expresamente para “modificar los artículos 63 y 64 y los anexos X (Metodología de cálculo de la retribución de la actividad de distribución) y XI (Metodología de cálculo de la retribución de las actividades de transporte, regasificación y almacenamiento básico) del presente real decreto-ley y al Ministro de Industria, Energía y Turismo a desarrollar el contenido de todos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Delimitado de esta forma el objeto del recurso, examinaremos ahora la incidencia que modificaciones normativas sobrevenidas hayan podido tener sobre la pervivencia del objeto del recurso o de alguno de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8/2014, de conformidad con lo dispuesto en el art. 86.2 CE, fue sometido a debate y votación de totalidad por el Congreso de los Diputados en su sesión del día 10 de julio de 2014, en la que se acordó su convalidación, tramitándose posteriormente para su aprobación como proyecto de ley. El proyecto sería finalmente aprobado, sin modificaciones, como Ley 18/2014, de 15 de octubre, de aprobación de medidas urgentes para el crecimiento, la competitividad y la eficiencia. El texto de la Ley coincide sustancialmente con el del decreto-ley, existiendo, por un lado, diferencias menores en la exposición de motivos, que reflejan que en el proyecto de ley ya no era necesario justificar la concurrencia de una situación de urgencia y necesidad, y por otro, la incorporación, en la ley, de una disposición adicional más, la decimotercera, relativa a las medidas para paliar la situación de los damnificados por el terremoto de Lorca, que modificará a su vez la numeración de las disposiciones adicionales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 anterior como se describe, resulta evidente, y así lo refleja nuestra jurisprudencia, (STC 111/1983, de 2 de diciembre, posteriormente reiterada, entre otras, en la STC 178/2004, de 21 de octubre) que una vez se sigue para el decreto-ley la vía prevista en el art. 86.3 CE, de tramitación como proyecto de ley, en el momento en que este sea aprobado quedará “extinguido el Decreto-ley mediante la promulgación de una ley destinada a reemplazarle” (STC 178/2004, FJ 6). Esta novación, que en el caso que nos ocupa, supone la sustitución absoluta del Decreto-ley 8/2014, por la Ley 18/2014, no implica, no obstante, la desaparición del objeto del presente proceso constitucional, en la medida en que el criterio sostenido por este Tribunal (entre otras en las SSTC 111/1983, 182/1997, de 28 de octubre, 31/2001, de 17 de marzo, 189/2005, de 7 de julio, 137/2011, de 14 de septiembre, y 237/2012, de 13 de diciembre) es que la novación o derogación tácita a que se refiere el Abogado del Estado,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(STC 137/2011,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tanto, definido el objeto del recurso de inconstitucionalidad en los términos anteriores, el Tribunal debe pronunciarse, prioritariamente, sobre la cuestión planteada por los recurrentes en relación con las particularidades que pudiera tener la aplicación de nuestra doctrina en materia de presupuesto habilitante del decreto-ley, al análisis de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quienes plantean el recurso de inconstitucionalidad, la diversidad normativa del Real Decreto-ley 8/2014, de 4 de julio, exigiría la existencia de un presupuesto habilitante único y común, que justificara la redacción de un solo decreto-ley y no de distintos decretos-leyes, presupuesto que, a su juicio, no existe en este caso. Además, los recurrentes afirman que no es posible trasladar la doctrina constitucional en materia de leyes ómnibus, a un decreto-ley ómnibus, incidiendo en la idea de que el uso abusivo del mismo supone una lesión particularmente intensa del art. 23.2 CE, al limitar las facultades de las Cortes y de sus miembros, en lo que hace a las facultades de examen, deliberación y enmienda. Por su parte el Abogado del Estado asevera que la exposición de motivos del Decreto-ley expone una motivación suficiente de la concurrencia del presupuesto habilitante, tanto a nivel genérico, aludiéndose a que todas las medidas se dirigen a aumentar la competitividad y fomentar el funcionamiento eficiente de los mercados y mejorar la financiación, así como a mejorar la empleabilidad en el contexto de la superación de una notoria e intensa crisis económica, como a nivel específico, entrando al detalle de la justificación del presupuesto habilitante en relación con las medidas contenidas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afirman los recurrentes, el Decreto-ley 8/2014 puede ser denominado “decreto-ley ómnibus”, expresión traída desde las “leyes ómnibus”, también denominadas por nuestra doctrina “leyes transversales”, y que surgieron como leyes de acompañamiento a las de presupuestos generales del Estado o “leyes de medidas”, concebidas en nuestro sistema de fuentes como respuesta a la introducción de límites materiales a la elaboración de la Ley de presupuestos (STC 76/1992, de 14 de mayo), para evolucionar después, de manera fundamental, como instrumento de sistematización de la política económica. A las “leyes de medidas” se les imputó, desde su surgimiento (dictamen del Consejo de Estado de 3 de octubre de 1996, dictamen del Consejo Económico y Social 3/1996, o informe del Consejo General del poder Judicial de 15 de octubre de 1997), el mismo vicio que los recurrentes encuentran en el Decreto-ley 8/2014, esto es, la falta de conexión material entre sus preceptos, que hace de la norma un texto difícilmente accesible, y cuya tramitación atenta contra el principio de seguridad jurídica (art. 9.3 CE) y contra el derecho a participar en los asuntos públicos de los parlamentarios conectado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las cuestiones citadas fueron abordadas ya por este Tribunal, que ha tenido ocasión de valorar que la heterogeneidad intrínseca de las “leyes ómnibus” no está, per se, constitucionalmente proscrita, por amparar “preceptos en muchas materias y sectores, por muy desaconsejable que tal práctica parezca técnicamente” (STC 102/2012, de 8 de mayo, FJ 2). En la STC 136/2011, de 13 de septiembre, afirmamos que “el dogma de la deseable homogeneidad de un texto legislativo no es obstáculo insalvable que impida al legislador dictar normas multisectoriales, pues tampoco existe en la Constitución precepto alguno, expreso o implícito, que impida que las leyes tengan un contenido heterogéneo. El único límite que existe en nuestro ordenamiento jurídico a las leyes de contenido heterogéneo es el previsto en la Ley Orgánica 3/1984, de 26 de marzo, reguladora de la iniciativa legislativa popular, que acoge como una de las causas de inadmisión de esa iniciativa ‘[e]l hecho de que el texto de la proposición verse sobre materias diversas carentes de homogeneidad entre sí’ [art. 5.2 c)]. Ahora bien, al margen de ese supuesto, el intentar basar la inconstitucionalidad de este tipo de normas en el hecho de no estar previstas en el texto constitucional —como hacen los Diputados recurrentes— supone invertir los términos del debate que debe circunscribirse a comprobar si, de un lado, se encuentran prohibidas; y a si, de otro lado, de no encontrarse prohibidas, sin embargo, sí se encuentran limitadas en su uso o contenido” (STC 136/2011,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afirmación anterior, el Tribunal ha profundizado en la cuestión planteada, avanzando en la idea de que las leyes ómnibus o leyes transversales (STC 132/2013, de 5 de junio, FJ 1), no son, por el mero hecho de su compleja estructura interna, lesivas de precepto constitucional alguno. La STC 132/2013, de 5 de junio, resume nuestra jurisprudencia en la materia, recurriendo a lo resuelto en las SSTC 136/2011, de 13 de septiembre, 176/2011, de 8 de noviembre, y 209/2012, de 14 de noviembre, y afirmando que: a) no existe ningún óbice, desde “el punto de vista constitucional que impida o limite la incorporación a un solo texto legislativo, para su tramitación conjunta en un solo procedimiento, de multitud de medidas normativas de carácter heterogéneo”; b) el contenido heterogéneo de las leyes de medidas fiscales, administrativas y del orden social “no modifica su naturaleza de ley ordinaria, ni, por ende, altera su relación con las demás normas que integran el Ordenamiento jurídico”, porque no alteran el sistema de fuentes establecido por nuestra Constitución; c) las leyes ómnibus no tienen por qué atentar contra el principio democrático consagrado por nuestra Constitución (art. 1.1), ya que este impone que la formación de la voluntad de las Cortes Generales se articule “a través de un procedimiento cuyos rasgos estructurales ha prescrito el texto constitucional” y en el que opera el “principio mayoritario y, por tanto, la consecución de una determinada mayoría como fórmula para la integración de voluntades concurrentes”; d) este tipo de leyes tampoco infringen de forma automática el principio de seguridad jurídica (art. 9.3 CE), porque tienen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e) y, por último, para que una eventual lesión de las reglas de procedimiento parlamentario por una ley de este tipo, sea constitucionalmente relevante, es preciso acreditar que el alcance de tal lesión era de tal magnitud que hubiese alterado, “no de cualquier manera, sino de forma sustancial, el proceso de formación de la voluntad de una Cámara, habiendo afectado, en consecuencia, al ejercicio de la función representativa inherente al estatuto del parlamentario”(STC 132/2013, FJ 1,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vista la doctrina expuesta, este Tribunal no encuentra objeción alguna para aplicarla a la hora de resolver la impugnación de un “decreto-ley ómnibus”, partiendo, como hacíamos en aquellos pronunciamientos, del reconocimiento de que, si bien el Decreto-ley impugnado puede ser expresión de una deficiente técnica normativa, en este caso desarrollada por el Gobierno en ejercicio de las potestades legislativas que le concede la Constitución en el art. 86 CE, hemos de limitarnos a realizar un juicio de constitucionalidad sobre la norma, porque no nos compete efectuar un control sobre su calidad técnica, del mismo modo que hemos afirmado, que no poseemos tal facultad en relación con el análisis de la perfección técnica de las leyes [SSTC 109/1987, de 29 de junio, FJ 3 c); 226/1993, de 8 de julio, FJ 4; 226/1993, de 8 de julio, FJ 5, y 195/1996,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decíamos en relación con las leyes de contenido híbrido, y trasladando aquella doctrina al ámbito de los decretos-leyes, la Constitución no contempla otros límites materiales para la elaboración de estos últimos, que los contenidos en el párrafo 1 del art. 86 CE, y que se refieren a la interdicción de regular, mediante decreto-ley, cuestiones que afecten “al ordenamiento de las instituciones básicas del Estado, a los derechos, deberes y libertades de los ciudadanos regulados en el Título I, al régimen de las Comunidades Autónomas ni al Derecho electoral general”. Si puede deducirse de la jurisprudencia previamente citada que las leyes de contenido heterogéneo son un continente constitucionalmente admisible, aunque técnicamente mejorable, para recoger medidas diversas de política económica, también puede aceptarse la existencia de decretos-leyes transversales, que actúen como disposición en que se contenga una política económica de urgencia; eso sí, en los términos y con los límites que el presupuesto habilitante reflejado en el art. 86.1 CE impone. Dicho de otro modo, nada se opone en el texto constitucional a que un decreto-ley contenga medidas normativas de carácter heterogéneo, siempre que las mismas no afecten a las materias que le están constitucionalmente vedadas a dicho tipo de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heterogéneo del decreto-ley tampoco modifica su naturaleza como tal decreto-ley, ni altera su relación con las demás normas del ordenamiento, ni el sistema de fuentes establecido en la Constitución, por lo que podemos aplicar al juicio sobre la constitucionalidad del mismo, nuestra muy consolidada doctrina sobre decretos-leyes, que nos permite efectuar sobre los mismos un juicio valorativo relativo a la concurrencia del presupuesto habilitante y a la observancia de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en relación con el Decreto-ley 8/2014, debemos analizar, como hacemos sistemáticamente para resolver los recursos o cuestiones de inconstitucionalidad planteadas al amparo de la invocación del art. 86.1 CE, si el ejercicio de este poder legislativo excepcional por parte del Gobierno está justificado por razones de extraordinaria y urgente necesidad (art. 86.1 CE), y si su contenido, o parte del mismo, afecta, como afirman los recurrentes, a uno de los derechos, deberes y libertades de los ciudadanos regulados en el título I CE, concretamente al derecho a la intimidad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concurrencia del presupuesto habilitante, que se conforma como un límite jurídico de la actuación normativa mediante decreto-ley (STC 68/2007, de 28 de marzo, FJ 6), el Tribunal debe controlar su aplicación al caso concreto, pero sin que esa fiscalización, que debe limitarse a un examen externo, pueda sustituir el juicio político sobre la concurrencia del presupuesto que corresponde efectuar al Gobierno (titular constitucional de la potestad legislativa de urgencia) y al Congreso (titular de la potestad de convalidar, derogar o tramitar el texto como proyecto de ley). Dicho en otros términos, el Tribunal debe controlar que el juicio político realizado por el Gobierno, que elabora el decreto-ley, y por la mayoría del Congreso de los Diputados, que lo convalida, no desborda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también viene afirmando que la Constitución ha adoptado “una solución flexible y matizada respecto del fenómeno del real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(STC 237/2012,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asumiendo que el control que corresponde al Tribunal es externo, jurídico y no de oportunidad política ni de excelencia técnica, y que ha de ser flexible, en coherencia con el reconocimiento constitucional del decreto-ley, para no invalidar de forma innecesaria, ni sustituir el juicio político sobre la concurrencia del presupuesto que corresponde efectuar al Gobierno y al Congreso de los Diputados “en el ejercicio de la función de control parlamentario (art. 86.2 CE)” (STC 137/2011, de 14 de septiembre, FJ 4), debemos realizarlo acudiendo, en primer término, a la comprobación de que el titular constitucional de la potestad legislativa de urgencia ha definido la concurrencia del presupuesto habilitante, de forma explícita y razonada. Para realizar tal comprobación, puede acudirse, como reitera nuestra doctrina, a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(por todas SSTC 29/1982, de 31 de mayo, FJ 4; 182/1997, de 28 de octubre, FJ 4; 11/2002, de 17 de enero, FJ 4; 137/2003, de 3 de julio, FJ 3, y 137/2011,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debe valorarse “que exista una conexión de sentido o relación de adecuación entre la situación definida que constituye el presupuesto y las medidas que en el Decreto-ley se adoptan (STC 29/1982, de 31 de mayo, FJ 3), de manera que estas últimas guarden una relación directa o de congruencia con la situación que se trata de afrontar” (STC 182/1997, de 28 de octubre, FJ 3). Para valorar la existencia de la conexión de sentido hemos de analizar, de un lado, el contenido, y, de otro, la estructura de las disposiciones incluidas en el Real Decreto-ley controvertido (STC 12/2015,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para controlar la concurrencia del presupuesto habilitante del decreto-ley, es preciso analizar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 (SSTC 31/2011, de 17 de marzo, FJ 3;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como recordábamos en la reciente STC 183/2014, de 6 de noviembre, “generalmente, hemos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 (STC 183/2014,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expuesta, que es doctrina consolidada, no refleja así en ningún momento la exigencia que los recurrentes plantean frente al Decreto-ley 8/2014, de que deba existir, en los supuestos de decretos-leyes transversales o de contenido heterogéneo, un presupuesto habilitante común, que de coherencia y unidad a dicho decreto-ley. En realidad, de esa misma doctrina, podría más bien deducirse el requerimiento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entendido que no parece existir un óbice constitucional directo a la existencia de decretos-leyes transversales, porque no puede deducirse del art. 86.1 CE más límite material que el que aparece expresamente contenido en el precepto, no parece que pueda exigirse a este tipo de decretos leyes un límite formal específico, basado en la existencia de un presupuesto habilitante común a todas las medidas en él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la urgencia y la necesidad debe analizarse de cada precepto, porque solo de este modo podrá realizarse un examen apropiado sobre la conexión de sentido entre la situación de urgencia definida y la medida concreta adoptada para subvenir a la misma. Si las medidas son diversas, las situaciones concretas de urgencia y necesidad que justifican su adopción también son susceptibles de serlo, por más que todas ellas tengan un denominador común, como es la concurrencia de situación de crisis económica severa, o la necesidad de adoptar medidas para incentivar, acelerar o reforzar la recuperación económica, como se refiere por el Gobierno en relación con el Decreto-ley que sometemos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por más que pueda hablarse de la existencia de una global situación de urgencia o de necesidad, vinculada a lo que este Tribunal ha denominado como “coyunturas económicas problemáticas”, en los supuestos en que existe la previsión de un conjunto de medidas diversas para afrontar esa coyuntura, bien se puede exigir al Gobierno que exponga razonadamente los motivos que ha tenido en cuenta para incluir cada bloque de medidas en el decreto-ley, optando por sacarlas de la órbita de un eventual proyecto de ley específico. Por tanto, frente a lo sostenido por los recurrentes, la valoración de la concurrencia del presupuesto habilitante en un decreto-ley transversal, pasa por verificar que la motivación relativa a la existencia de dicho presupuesto, no es una vaga motivación genérica, sino que se refiere, expresamente, a cada precepto o grupo de preceptos, con el objetivo de exteriorizar las razones que justifican la inclusión de esas medidas en un decreto-ley. Solo de este modo, quien está llamado a ejercer el control sobre el Decreto-ley puede tener presentes “las situaciones concretas y los objetivos gubernamentales que han dado lugar a la aprobación de cada uno de los Decretos-leyes enjuiciados” (SSTC 6/1983, de 4 de febrero, FJ 5; 182/1997, de 28 de octubre, FJ 3;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este Tribunal ha exigido que, cuando se denuncia la vulneración del presupuesto de hecho habilitante respecto, no de la totalidad de un decreto-ley, sino únicamente en relación con uno o alguno de sus preceptos, ha de analizarse la concurrencia de la necesaria justificación ad casum de la “extraordinaria y urgente necesidad” en relación con los preceptos concretamente impugnados (SSTC 31/2011, de 17 de marzo, FJ 4; 137/2011, de 14 de septiembre, FJ 6; 170/2012, de 4 de octubre, FJ 5, y 29/2015, de 19 de febrero, FJ 3), la lógica que conduce a tal exigencia no supone, a sensu contrario, que la impugnación en su conjunto de un decreto-ley demande analizar la existencia de un presupuesto habilitante común, sino que tal lógica conduce a analizar el grado de proximidad y de vinculación que existe entre la justificación relativa a la adopción del decreto-ley, y las medidas a que esa justificación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sin perjuicio de nuestro pronunciamiento ulterior sobre la concurrencia del presupuesto habilitante, en relación con cada uno de los artículos del Decreto-ley 8/2014 a los que hemos circunscrito el objeto del recurso, tanto la exposición de motivos del decreto-ley, como el discurso de la Vicepresidenta del Gobierno en el trámite de convalidación en el Congreso de los Diputados (“Diario de Sesiones del Congreso de los Diputados” núm. 212 de 10 de julio de 2014), apuntan una justificación genérica que se proyecta sobre la totalidad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exposición de motivos alude al hecho de que los indicadores positivos de la economía, relativos a la primera mitad del año 2014, “son una muestra de la necesidad de profundizar en las reformas emprendidas para favorecer la recuperación económica y la creación de empleo. Reformas que continúan centrándose en corregir desequilibrios y mejorar la competitividad. Dentro de las reformas para la mejora de la competitividad es donde se enmarca el Plan de medidas para el crecimiento, la competitividad y la eficiencia, aprobado por el Consejo de Ministros el pasado 6 de junio, que contempla un paquete de medidas respetuosas con el objetivo de saneamiento fiscal, que impulsen el crecimiento y la competitividad presente y futura de la economía y la financiación empresarial. A través de este Real Decreto-ley se adoptan las medidas legislativas de carácter urgente necesarias para la ejecución del Plan citado además de otras medidas. Todas ellas están dirigidas a aumentar la competitividad y fomentar el funcionamiento eficiente de los mercados y mejorar la financiación, así como a mejorar la empleabilidad.”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Vicepresidenta del Gobierno afirmaba en sede parlamentaria “que España ha vivido una situación de extraordinaria y urgente necesidad desde que comenzó la crisis, y ahora es de extraordinaria y urgente necesidad encarar la recuperación, al menos lo es para los parados, para los jóvenes, para los autónomos, para los comerciantes, para los que ven que las grandes cifras macroeconómicas están mejorando pero temen que la recuperación no les llegue cuando merecen: lo antes posible, señorías”.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reiterando que no sería exigible una motivación sobre la existencia de un presupuesto habilitante genérico, hemos de constatar que, en este caso y contra lo afirmado por los recurrentes, esa motivación también existe, desarrollándose posteriormente la misma en relación con cada apartado del Decreto-ley, en los términos que veremos más adelante, y que nos permitirán analizar adecuadamente la conexión de sentido entre las medidas adoptadas y el tipo normativo elegido, prima facie, para desarrollarlas.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la doctrina constitucional expuesta, y habiendo desestimado las impugnaciones planteadas por los recurrentes respecto de la necesidad de un presupuesto habilitante general y común para los decretos-leyes transversales, debemos examinar seguidamente si, en lo atinente a los preceptos del Decreto-ley 8/2014 a los que hemos circunscrito el objeto del recurso de inconstitucionalidad, concurre la justificación y conexión de sentido del presupuesto habilitante de la “extraordinaria y urgente necesidad” exigido por el art. 86.1 CE. A este respecto debemos precisar que el análisis de la concurrencia de la justificación y existencia del presupuesto habilitante responde al modo en que los recurrentes estructuran su demanda. Esta no identifica de forma precisa, en la mayoría de los casos, los preceptos respecto de los cuales considera que no concurre el presupuesto habilitante, o su justificación, sino que agrupa los artículos en bloques temáticos, del mismo modo que lo hace la propia norma en su exposición de motivos y la memoria de análisis del impacto normativo, y del mismo modo que, después, el Abogado del Estado responderá al recurso de inconstitucionalidad. La profusión de preceptos impugnados impone, en este caso concreto, una sistemática de este tipo, en la que el análisis que ahora cumple hacer se refiera bien a preceptos concretos allí donde los recurrentes hayan procedido a realizar dicha singular identificación, bien a bloques de preceptos identificables por existir una consonancia temática entre los mismos y agruparse en capítulos o títulos determinados del Decreto-ley. Afrontar un análisis literal de cada precepto nos hubiera obligado a ser más exigentes con la carga argumentativa de los recurrentes, lo que nos hubiera llevado a restringir aún mucho más el objeto de este recurso de inconstitucionalidad, dejando sin respuesta muchas de las cuestiones apuntadas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Empezando por el capítulo II del título I, relativo al comercio minorista y unidad de mercado, los recurrentes afirman que la justificación de la concurrencia del presupuesto habilitante no existe, porque no se identifica la situación de extraordinaria y urgente necesidad que haya justificado la inclusión de las medidas en el Decreto-ley, lo que debería haber sido imprescindible puesto que alguna de las medidas incluidas no tendrá vigencia efectiva hasta que se cumpla el plazo de seis meses desde la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consideración general, relativa a la falta de justificación de la situación de extraordinaria y urgente necesidad, no podemos coincidir con la afirmación de los recurrentes. La exposición de motivos del Decreto-Ley se refiere las modificaciones normativas contenidas en este capítulo afirmando que las mismas pretenden el desbloqueo del sector de la distribución comercial, fundamentalmente mediante la liberalización de horarios y el desarrollo del procedimiento integrado para la autorización comercial, asegurando que esas medidas traen causa y persiguen como objetivo la mejora del empleo y de las ventas, y alegando que ese objetivo justifica que se adopten con carácter de urgencia para coadyuvar a la mejora de la actividad económica general del país. La Vicepresidenta del Gobierno afirmaba en sede parlamentaria, en el curso del trámite de convalidación del Decreto-ley, reforzando la misma justificación, que la dinamización del comercio exige aprovechar todas las oportunidades que ofrece “nuestro potencial y nuestro atractivo turístico, y si el turismo crece —como lo está haciendo— tenemos que aprovechar las oportunidades para rentabilizarlo”, especificando en su intervención que sacar partido a la incipiente recuperación justifica la adopción urgente de las medidas propuestas. Dice literalmente: “aprovechar la oportunidad que suponen cifras como estas nos exige seguir avanzando en la flexibilización de las actividades comerciales”, refiriéndose entonces a la simplificación de trámites en este ámbito. Por tanto, la individualización de la situación de urgencia se produce y se identifica con la necesidad de maximizar los efectos de una situación económica a la que el Gobierno valora como positiva, tras la crisis precedente. La conexión de sentido, por tanto, se cumple también, al vincularse las medidas al aprovechamiento de los efectos de lo que el Gobierno considera una incipiente recuperación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justificación específica de las previsiones contenidas en los arts. 4, 5 y 7 del capítulo II del título I, esto es, las que mencionan el momento de entrada en vigor de las medidas contempladas, defiriendo en el tiempo dicha entrada en vigor, la cuestión merece un análisis específico, porque los recurrentes parecen dar a esta cuestión singular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artículo 4, relativo a la declaración de zonas de gran afluencia turística en los municipios que reuniesen en 2013 los requisitos del art. 5.5 de la Ley 1/2004, de 21 de diciembre, de horarios comerciales, en la redacción dada por este Real Decreto-ley, establece que si en el plazo de seis meses a partir de su entrada en vigor, las Comunidades Autónomas competentes no hubiesen declarado ninguna zona de gran afluencia turística en los municipios previstos en el mismo, se entenderá declarada como tal la totalidad del municipio y los comerciantes dispondrán de plena libertad para la apertura de sus establecimientos durante todo el año. En la misma línea, el art. 5 dispone que en el plazo de dos meses desde la entrada en vigor del Real Decreto-ley, las Comunidades Autónomas competentes deben declarar al menos una zona de gran afluencia turística, en los municipios previstos en la disposición adicional undécima del Real Decreto-ley 20/2012, de modo que si no lo hicieran se considerará como tal todo el término municipal. Y por último el art. 7, al modificar el art. 5.4 de la Ley 1/2004, de horarios comerciales, estatuye que, si en el plazo que determine su legislación o, en su defecto, en el plazo de seis meses, la Comunidad Autónoma competente no resolviera la solicitud de un ayuntamiento interesado en que se le reconozca una zona de gran afluencia turística se entenderá declarada como tal la propuesta por dicho Ayuntamiento, del mismo modo que se dan seis meses de plazo a las Comunidades Autónomas competentes para declarar alguna zona de gran afluencia turística en los municipios en que concurran las circunstancias señaladas en el art. 5.5 de la Ley 1/2004, entendiéndose declarada la totalidad del municipio como zona de gran afluencia turística en caso de inactividad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Decreto-ley establece que “las modificaciones normativas contenidas en este Real Decreto-ley en materia de liberalización de horarios comerciales traen causa y persiguen como objetivos la mejora del empleo y de las ventas, el aumento de la capacidad productiva del país, el fomento de la inversión empresarial para mantener la apertura de los establecimientos, la dinamización del consumo privado y el volumen de negocio del sector. Asimismo, suponen una mejora del servicio a los consumidores y su libertad de elección, respondiendo así a los cambios sociales, maximizando los ingresos por turismo y aumentando el potencial turístico del país. Por otra parte, cabe señalar un efecto positivo en la conciliación de la vida laboral y familiar y en la capacidad de competencia del comercio tradicional con el online. Finalmente, se pretende facilitar a los municipios la declaración de nuevas zonas de gran afluencia turística de forma que aquellos afectados puedan disponer de las herramientas necesarias para instar su declaración en el menor plazo posible. La importancia de las medidas indicadas, en el seno de la actividad económica general del país, determina que la normativa propuesta, que tiene por objeto introducir modificaciones de profundo calado en aquella, con el objeto de mejorar el dinamismo y el funcionamiento de los distintos subsectores económicos a los que hemos aludido, determina que estas exigencias hagan necesaria la aprobación de una disposición legislativa provisional y de eficacia inmediata como es 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trámite de convalidación, la Vicepresidenta del Gobierno afirmó que “para dinamizar el comercio en España hay que aprovechar todas las oportunidades que ofrecen nuestro potencial y nuestro atractivo turístico, y si el turismo crece —como lo está haciendo— tenemos que aprovechar las oportunidades para rentabilizarlo. Eso es lo que pretendemos con este decreto-ley, ampliar los umbrales para la consideración de zonas de gran afluencia turística, que serán determinadas por las comunidades autónomas en los municipios con más de 100.000 habitantes y una alta ocupación hotelera, y permitir una mayor libertad horaria en el comercio para lograr el máximo rendimiento del creciente turismo de compras. Quiero recordar únicamente que en 2013 los turistas extranjeros que visitaron España gastaron la cifra récord de 50.000 millones de euros, lo que supone casi más del 10 por 100 del año anterior, y que este año, hasta mayo, el gasto turístico ha crecido más de un 9 por 100 respecto al mismo periodo del año anterior. Aprovechar la oportunidad que suponen cifras como estas nos exige seguir avanzando en la flexibilización de las actividades comerciales, por eso también incorporamos en este real decreto-ley nuevas medidas de simplificación de trámites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la memoria de análisis de impacto normativo afirma que “la situación económica en la que se encuentra España obliga a adoptar medidas que favorezcan su reactivación”, siendo la liberalización de horarios comerciales una contribución a la dinamización del sector comercial, una contribución que precisa ser inmediatamente actuada, “por la premura y la necesidad de contribuir a mejorar la normativa reguladora de las ZGAT para favorecer la inmediata reactivación de las ventas, en particular en lo que a consumo turístico se refiere, como consecuencia del incremento de visitantes que se han registrado a lo largo del ejercicio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pues una justificación del Gobierno, en relación con la concurrencia de una situación de extraordinaria y urgente necesidad, que exige la inmediata entrada en vigor de la medida de liberalización de horarios, ámbito al que ya nos referimos, respecto de su regulación por decreto-ley en la STC 31/2011, de 17 de marzo. El cambio del régimen de horarios comerciales exige, tal y como está planteado, que las Comunidades Autónomas y los municipios competentes procedan a las modificaciones que exige el real decreto-ley en el plazo de entre dos y seis meses, asociando la norma impugnada un automatismo que supone la modificación de la declaración de zonas de gran afluencia turística, de las que dependen los horarios, en caso de inactividad de las Administraciones autonómica y local. Por tanto, y frente a lo expresado por los recurrentes, el Decreto-ley no difiere su entrada en vigor en este punto, sino que exige la inmediata entrada en vigor, que depende de otras Administraciones, apuntando un mecanismo subsidiario de actuación del nuevo modelo, lo que denota la verdadera necesidad de implantarlo y la premura de dicha implantación, en aras, como indican los documentos transcritos, a lograr la reactivación del comercio minorista aprovechando el incremento registrado de afluencia turística. Concurren, por tanto, respecto de esta medida, la justificación del presupuesto habilitante y la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50 del Real Decreto-ley, referido a la operación de aeronaves civiles, pilotadas por control remoto, y conocidas como “drones”, establece en su apartado 1, que “hasta tanto se produzca la entrada en vigor de la disposición reglamentaria prevista en la disposición final segunda, apartado 2, las operaciones de aeronaves civiles pilotadas por control remoto quedan sujetas a lo establecido en esta disposición”, entendiendo los recurrentes que este reconocimiento de que el reglamento posee el rango normativo suficiente para regular esta materia, supone un afirmación implícita de lo innecesario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exterioriza el Gobierno en relación con el presupuesto habilitante en la exposición de motivos de la norma son los siguientes: “Las razones de extraordinaria y urgente necesidad para establecer el marco jurídico aplicable a las operaciones de las aeronaves civiles pilotadas por control remoto se derivan de la necesidad de dotar de un marco jurídico en condiciones de seguridad que permita el desarrollo de un sector tecnológicamente puntero y con gran capacidad de crecimiento, en particular teniendo en cuenta que en el actual contexto económico resulta necesario establecer medidas que permitan diversificar la actividad económica y potenciar la actividad industrial, en beneficio de la economía y el empleo. Al respecto es relevante, por ejemplo, que en Francia en dos años desde la regulación de la actividad cuentan con más de 600 empresas habilitadas para operar estas aeronaves. Es asimismo de extraordinaria y urgente necesidad establecer este marco jurídico para potenciar la competitividad de la industria española, poniéndola en plano de igualdad con otros Estados de nuestro entorno que ya han abordado la regulación del sector o están en proceso de regulación. Adicionalmente, por razones de extraordinaria y urgente necesidad, es preceptivo dotar de un marco jurídico a un sector que carece de disposiciones específicas. Resulta necesario, por tanto, garantizar la seguridad de las operaciones aéreas y de las personas y bienes subyacentes. Es por tanto extremadamente urgente establecer un marco jurídico que permita la operación de estas aeronaves en condiciones de seguridad y su control por la Agencia Estatal de Seguridad Aérea, en evitación de riesgos de seguridad que pueden provocar accidentes o incidentes de aviación”. Por su parte la memoria de análisis de impacto normativo se manifiesta en términos casi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Gobierno admite que la normativa impugnada anticipa unas condiciones mínimas que garanticen la seguridad de las operaciones llevadas a cabo por drones, a la espera de desarrollar reglamentariamente el marco completo de aplicación. La regulación, por tanto, del decreto-ley es transitoria, como admite la propia memoria de análisis de impacto normativo, y ni siquiera habrá de consolidarse la nueva y definitiva regulación en una disposición del mismo rango, lo que no impide que se den las razones justificativas de su inmediata entrada en vigor, en el sentido expuesto por el Gobierno, y que no exista obstáculo a la elevación momentánea de rango del contenido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primera cuestión, concurre en este caso la justificación de la extraordinaria y urgente necesidad, basada en la perentoriedad de las condiciones de utilización de los drones, en la necesaria regulación de esa utilización, para evitar situaciones que pongan en riesgo la seguridad aérea, así como en la necesidad de conseguir tanto el desarrollo y crecimiento económico del sector como el de la actividad industrial vinculada a los drones. Las medidas adoptadas suponen: la necesidad de identificación de todos los drones, y de inscripción en el registro de matrícula de aeronaves y de posesión del certificado de aeronavegabilidad cuando excedan los 25 kgs. al despegue; la previsión de los requisitos mínimos para la realización de actividades aéreas de trabajos técnicos o científicos por los drones o vuelos experimentales —únicas reguladas por el Decreto-ley—; y la previsión de los requisitos exigibles a los pilotos de drones, parecen ir todas ellas encaminadas, directa y efectivamente, a definir un entorno de navegabilidad de este tipo de aeronaves más seguro, para sí mismas y para terceros, lo que permita un mínimo e incipiente desarrollo económico del sector. Ninguna de las medidas incluidas en el art. 50 del Real Decreto-ley excede este estrecho margen, dejándose la regulación completa al futuro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segunda cuestión, concerniente a una improcedente elevación de rango, debe recordarse aquí, lo que dijimos en la STC 332/2005, de 15 de diciembre, FJ 5, al referirnos a la posibilidad de regular, mediante decreto, el contenido llevado a un decreto-ley, y reconocer que si bien “a primera vista tal posibilidad puede constituir un indicio de la inexistencia de un supuesto de extraordinaria y urgente de necesidad, desde una perspectiva constitucional debe partirse, como hemos reconocido en otras ocasiones, de que nuestro sistema de fuentes no contempla reservas de reglamento, lo cual implica que a la ley no le está vedada la regulación de materias atribuidas anteriormente al poder reglamentario [por todas, SSTC 5/1981, de 13 de febrero, FJ 21 b); 73/2000, de 14 de marzo, FJ 15; y 104/2000, de 13 de abril, FJ 9]. Aunque en la mayoría de supuestos nos hemos referido a leyes formales, esta doctrina también nos ha llevado en el pasado a aceptar la posibilidad de que los decretos-leyes eleven y congelen el rango normativo de materias que anteriormente estaban deslegalizadas (STC 60/1986, de 20 de mayo, FJ 2)”. El art. 50 del Real Decreto-ley 8/2014, no congela el rango del régimen jurídico de las aeronaves civiles pilotadas por control remoto, sino que mantiene la suficiencia del rango reglamentario, limitándose a afrontar la urgencia de la necesidad de regulación con el texto del decreto-ley, elevando el rango única y exclusivamente de modo transitorio, y en tanto el Gobierno desarrolle reglamentariamente las previsiones de ese artículo 50. Por tanto, si el Tribunal no pone obstáculos constitucionales a la congelación de rango por medio del recurso al decreto-ley de materias que anteriormente estaban deslegalizadas, con menor motivo se rechazará esta opción, cuando la misma tiene una duración limitada en el tiempo y, además, afecta a materias previamente no reguladas —como esta—, con lo que, ni siquiera puede apuntarse a la deslegalización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título III, sobre medidas urgentes en el ámbito energético, es impugnado por los recurrentes bajo la tesis de la insuficiencia argumental que sostiene la concurrencia del presupuesto habilitante en la exposición de motivos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medidas destinadas a liberalizar el mercado de los gases licuados del petróleo contenidas en el capítulo I del título III del Decreto-ley, la exposición de motivos realiza la siguiente justificación relativa a la concurrencia del presupuesto habilitante: “En el momento actual, dado que el mercado de los gases licuados del petróleo envasados cuenta con un colectivo de consumidores ubicados en zonas de difícil acceso y consecuentemente con falta de alternativas energéticas, y el suministro en envases con carga igual o superior a 8 kilogramos e inferior a 20 kilogramos va dirigido a un colectivo dónde existen consumidores de marcado carácter social, se considera de extraordinaria y urgente necesidad la actualización de los términos de la obligación de suministro a domicilio de GLP envasado para asegurar que todos los consumidores de este tipo de envases que lo soliciten tengan a su disposición gases licuados del petróleo envasados suministrados en su propio domicilio”. En términos prácticamente idénticos se manifiesta la memoria de análisis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frente a lo afirmado en la demanda, la justificación sobre la necesidad de afrontar la regulación contenida en el Decreto-ley concurre, debiendo este Tribunal verificar si se dan el resto de elementos necesarios para considerar ajustado al art. 86 CE el Decreto-ley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capítulo I del título III del Decreto-ley incluye medidas urgentes para garantizar el suministro domiciliario de los gases licuados del petróleo envasados en contenedores pequeños (de 8 a 19 kgs.), así como la liberalización del precio de estos productos y el ámbito de aplicación de los precios máximos de venta al público de los gases licuados del petróleo comercializados en aquel mismo formato.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se identifica con un proceso de liberalización del mercado de la energía, concretamente con el vinculado a la comercialización de los gases licuados del petróleo, es decir gas butano y gas propano. El Tribunal ha reconocido reiteradamente “la relevancia, desde la perspectiva del art. 86.1 CE, de la ordenación de los procesos que se desarrollan en el sector energético” (SSTC 170/2012, de 4 de octubre, FJ 6; 233/2012, de 13 de diciembre, FJ 2, y 39/2013, de 14 de febrero, FJ 8). Así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 (STC 39/2013,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desde el análisis meramente externo que corresponde a este Tribunal en el contexto de la revisión de la concurrencia, en este caso, de la situación de extrema y urgente necesidad, parece razonable entender que la regulación del mercado de los gases licuados del petróleo, la liberalización de precios, la garantía de precios máximos y la garantía de suministro, puede ser abordada en este tipo de norma, habida cuenta de la situación económica que justifica la adopción de las medidas con contenido económico que alberga este Decreto-ley. Dicho en otros términos, existe conexión de sentido entre las medidas adoptadas y la fuente escogida, no siendo reprochable, desde el punto de vista estrictamente constitucional, la decisión del Gobierno de identificar, en este caso, la presencia de una situación de urgencia justificativa del recurso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se refiere al mercado del gas natural, y la justificación de la urgencia en regular el sector se cifra en la necesidad de garantizar la sostenibilidad económica del sistema gasista, y se expresa literalmente en los términos siguientes: “En consecuencia, se hace necesaria una reforma del régimen retributivo del sector de gas natural basado en el principio de la sostenibilidad económica del sistema gasista y el equilibrio económico a largo plazo, que tenga en consideración las fluctuaciones de la demanda, el grado de desarrollo de las infraestructuras gasistas existentes en la actualidad sin menoscabo del principio de retribución adecuada de las inversiones en activos regulados ni de la seguridad de suministro. Por todo lo expresado anteriormente, la adopción del conjunto de medidas que a continuación se describen reúnen las características de extraordinaria y urgente necesidad exigidas por el artículo 86 de la Constitución, derivadas de la necesidad de garantizar la sostenibilidad económica del sistema gasista, y cuya vigencia inmediata es imprescindible para que puedan tener la eficacia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concurrente, la Vicepresidenta del Gobierno sostiene en el discurso previo a la convalidación del Decreto-ley por el Congreso que “se está generando un incipiente déficit de tarifa que es necesario corregir con urgencia para evitar situaciones como la que encontramos en el sector eléctrico, en que el déficit tarifario estaba fuera de control. La deuda era de más de 23.000 millones de euros y hubiera crecido a ritmo de 10.500 millones anuales de no haber tomado medidas. Señorías, mejor corregir el déficit de tarifa del gas ahora, cuando es pequeño, que como ha pasado en la legislatura: 23.000 millones de euros de déficit tarifario. Ahora son 800 millones de euros los que se pueden alcanzar a finales de año. Por eso hay que ponerle solución ahora, no a finales de año, y evitar que volvamos a generar un sector difícilmente sostenible en el futuro”. La memoria, por su parte, insiste en que las medidas propuestas se aplicarán desde el momento de entrada en vigor del Real Decreto-ley, con el objetivo de contención del déficit durante el periodo regulatorio, al menor coste posible para el consumidor, y estableciendo el principio de sostenibilidad económica y financiera del sistema gasista.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por tanto, de la urgencia de la adopción de las medidas cuestionadas e incluidas en el capítulo II existe, como existe la conexión de sentido, pudiendo deducirla de lo que resolvimos en relación con el déficit tarifario del sector eléctrico en la STC 96/2014,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vinimos a determinar que "este Tribunal ha reconocido, con la perspectiva del art. 86.1 CE, la relevancia de la ordenación de los procesos que se desarrollan en el sector energético (SSTC 170/2012, de 4 de octubre, FJ 6; 233/2012, de 13 de diciembre, FJ 2, y 39/2013, de 14 de febrero). Así, en la STC 39/2013, de 14 de febrero, FJ 8, señalábamos, con relación a la concurrencia del presupuesto habilitante para la utilización de un real decreto-ley,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 (STC 170/2012, FJ 6). Este último pronunciamiento se realizó con relación a unas disposiciones cuya finalidad era la liberalización de las actividades en el subsector del petróleo, pero el mismo criterio se aplicó en la STC 39/2013, de 14 de febrero, a las medidas incluidas en el Real Decreto-ley 4/2006, de 24 de febrero, por el que se modifican las funciones de la Comisión Nacional de Energía, dirigida a extender la autorización administrativa a ciertas operaciones de concentración, y por ello también se puede aplicar ahora al Real Decreto-ley 14/2010, por el que se establecen medidas urgentes para la corrección del déficit tarifario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medidas que contempla el Real Decreto-ley 8/2014, destinadas a prever un nuevo modelo retributivo que permita atajar, en un momento incipiente, el déficit tarifario del sector gasista, integrado también en el sector energético, y por tanto, de relevancia fundamental para coadyuvar a la garantía de la estabilidad presupuestaria en sentido amplio, las cifras contenidas en la memoria de análisis del impacto normativo permiten constatar la evolución de la demanda del sector y el paulatino incremento del déficit, razones que justifican la adopción urgente de las medidas, destinadas a limitar dicho incremento a futuro, imponiendo la aplicabilidad inmediata de las mismas. La conexión de sentido, pues, entre las medidas adoptadas, destinadas a corregir el déficit tarifario, y la justificación de su urgente articulación, de cara a evitar el incremento progresivo de tal déficit de forma inmediata, queda constatada, no pudiéndose hacer un reproche de constitucionalidad al capítulo II del título III del Real Decreto-ley 8/2014, por lo que concierne a su ajuste con 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68 (título III del Real Decreto-ley 8/2014), relativo a la modificación del art. 76.2 de la Ley de minas de 1973, establece que los perímetros de los permisos de investigación y concesiones de explotación deberán solicitarse y definirse por medio de coordenadas geográficas, siendo el sistema ETRS89 (European Terrestrial Reference System 1989), el nuevo sistema de referencia geodésico en España y el sistema REGCAN95 en las Islas Canarias. Los recurrentes afirman que no concurre la urgencia en este caso, porque la reforma introducida viene exigida por una norma reglamentaria del año 2007 (el Real Decreto 1071/2007, de 27 de julio, por el que se regula el sistema geodésico de referencia oficial en España), que prevé su implantación en 2015, y que no precisaba de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mismo bloque temático, la disposición final segunda del Real Decreto-ley 8/2014, otorga habilitación normativa al Gobierno para la aprobación de un procedimiento para la gestión de los derechos mineros que resulten afectados por el cambio del sistema geodésico de referencia, entendiendo los recurrentes que la habilitación realizada, apoya, una vez más, el hecho de que el decreto-ley era innecesario, al bastar una norma reglamentaria para afrontar la regulación en él contenida. Exactamente el mismo reproche es el que se hace a la disposición final cuarta, con carácter genérico, aunque vinculándose la argumentación a la que se desarrolla en relación con la disposición final segunda, al prever aquella, de un lado, que “las determinaciones incluidas en normas reglamentarias que son objeto de modificación por este real decreto-ley podrán ser modificadas por normas del rango reglamentario correspondiente a la norma en que figuran” (apartado 1), y, de otro, que “se habilita al Gobierno a modificar los artículos 28 y 29 y los anexos X (Metodología de cálculo de la retribución de la actividad de distribución) y XI (Metodología de cálculo de la retribución de las actividades de transporte, regasificación y almacenamiento básico) del presente real decreto-ley y al Ministro de Industria, Energía y Turismo a desarrollar el contenido de todos los anteriores”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 68 y a la disposición final segunda, la exposición de motivos afirma que “la extraordinaria y urgente necesidad de la modificación se debe a que la disposición transitoria segunda del citado Real Decreto 1071/2007, de 27 de julio, establece que toda la cartografía y bases de datos de información geográfica y cartográfica producida o actualizada por las Administraciones Públicas debe compilarse y publicarse conforme a lo que se dispone en ese Real Decreto a partir del 1 de enero de 2015 y a que toda la cartografía se está realizando con una base geodésica que no se va a poder utilizar a partir de la referida fecha, con lo cual el sector minero debe conocer cuanto antes la modificación que se va a producir dado que la misma provoca cambios reales en la zona adjudicada cuando se otorgan derechos mineros respecto a la zona que se otorgaría sino se produjeran los cambios que se aprueban en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Viendo que la justificación del presupuesto habilitante concurre, y que parece haber conexión de sentido entre el motivo y la medida adoptada —la aplicación inmediata de los cambios en el sistema de referencia geodésica— este Tribunal ha de limitarse a responder a las objeciones relativas a la previsibilidad de la medida, contenida en una norma de 2007. A este respecto, nos hemos pronunciado ya en diversas ocasiones, afirmando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11/2002, de 17 de enero, FJ 6)’ ( STC 68/2007, de 28 de marzo, FJ 8). Aplicando este criterio ha de admitirse que el Preámbulo de la norma impugnada incluye justificación suficiente que indica la necesidad de dar respuesta inmediata a una situación de naturaleza excepcional, esto es un cambio de suma importancia en materia de gestión los derechos mineros, y en otros ámbitos a los que afecta la modificación en relación con el sistema de referencia geodésica. Por tanto el argumento de los recurrentes, en relación con este particular,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preciso dar respuesta a las alegaciones relativas al “exceso” de rango del Decreto-ley, para regular las materias expuestas. A este respecto, ya hemos dicho en el fundamento jurídico 7, que no existe en nuestro derecho la denominada reserva reglamentaria, y, en consecuencia, no hay impedimento constitucional para que una norma de rango legal —incluido el decreto-ley— pueda entrar en la regulación de materias que en principio no se encuentran reservadas a la ley (por todas, STC 120/2014, de 17 de julio, FJ 8). Admitimos, por tanto, la aptitud del decreto-ley para abordar una regulación que podría haberse incluido en una norma reglamentaria, en la medida en que, el alcance de la reforma relativa al sistema cartográfico no hace impensable la conveniencia de contener la misma en una norma con rango de ley, asumiendo que, de este modo, efectivamente el sector minero conocerá esta modificación a la brevedad, pudiendo prepararse parar aplicarla efectivamente, a partir del 1 de enero de 2015, lo que justifica, además, la falta de inmediatez efectiva de la medida adoptada, que exige de adaptaciones técnicas, por parte del sector, que requieren de tiempo para su adecuada implementación.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capítulo IV del título III se refiere a determinadas medidas de eficiencia energética. La exposición de motivos del Real Decreto-ley, que reproduce en parte los argumentos contenidos en la memoria y a los que nos referiremos después afirma que “para poder realizar lo antes posible medidas de eficiencia energética al menor coste posible es necesario contar con recursos económicos suficientes en el Fondo Nacional de Eficiencia que permita poner en marcha esas medidas a gran escala, siendo del máximo interés general la implantación con la mayor urgencia del sistema de obligaciones que permitirá dotar al Fondo con dichos recursos. De entre las opciones valoradas para acometer medidas tempranas de ahorro energético a gran escala, la implantación de un sistema de obligaciones para aportación a un Fondo Nacional de Eficiencia se presenta como la opción que permite disponer en el menor plazo posible de los recursos necesarios para emprender medidas de eficiencia energética que lleven a una contabilización temprana de ahorros de cara al cumplimiento de los objetivos de la Directiva de la forma más económicamente eficiente.”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memoria afirma, e insistirá en ello la exposición de motivos de la norma, que “el Proyecto de Real Decreto-ley objeto de este informe, tiene su razón en la obligación de incorporar al ordenamiento jurídico español el artículo 7 de la Directiva 2012/27//UE del Parlamento Europeo y del Consejo de 25 de octubre de 2012, relativa a la eficiencia energética, en lo referente al establecimiento de un sistema de obligaciones de eficiencia energética.” El mismo documento afirma que, según la metodología de cómputo de ahorros energéticos recogida en la Directiva, “cuanto antes se lleven a cabo las actuaciones de mejora de la eficiencia energética, más ahorros derivados de las mismas se podrán contabilizar de cara a la consecución del objetivo vinculante acumulado de ahorro energético, lo que reduce de forma muy significativa el coste de su cumplimiento, siendo por tanto de interés general la puesta en marcha del sistema de obligaciones con la mayor urgencia. De ahí deriva la necesidad de tramitación de la trasposición del artículo 7 de la Directiva de Eficiencia Energética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los anteriores argumentos basta para entender que, frente a lo alegado por los recurrentes, existe en este caso una justificación de la existencia del presupuesto habilitante que, por lo demás, no se limita a referirse a la necesidad de transponer la Directiva comunitaria por haber concluido el plazo de trasposición, tal y como afirma la demanda. Hemos de recordar que nuestra doctrina sostiene que “el recurso al decreto-ley como cauce de incorporación al ordenamiento interno del Derecho de la Unión Europea por la mera razón de que hubiera transcurrido el plazo de transposición, sin mayores precisiones, no se adecuaría al presupuesto habilitante de la urgente y extraordinaria necesidad, por lo que constituiría un uso abusivo de una facultad excepcional conforme a la Constitución española como es la legislación de urgencia y conduce a un reforzamiento de la posición institucional del poder ejecutivo en detrimento de la del legislativo” (STC 1/2012, de 13 de enero, FJ 9). De nuevo en este caso, es el impacto económico de las medidas adoptadas el argumento expreso susceptible de conformar una necesidad cuya valoración entra dentro del ámbito de atribuciones del Gobierno. Esa valoración es realizada en la memoria y justifica de forma razonablemente suficiente el ahorro económico que, por vía directa y por vía indirecta, van a suponer las medidas adoptadas, por lo que la conexión de sentido parece existir en este caso, como en el resto de los ámbitos materiales cuya regulación afronta el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refutan las modificaciones en materia de empresas de trabajo temporal y agencias de colocación (art. 116, incluido en el capítulo III, del título IV), reiterando su queja sobre la justificación insuficiente de la concurrencia del presupuesto habilitante, tesis que rebate el Abogado del Estado acudiendo a los argumentos de la exposición de motivos, que se refieren a la necesidad perentoria de “llevar a cabo las modificaciones en la normativa reguladora de las empresas de trabajo temporal y las agencias de colocación porque es imprescindible adaptar cuanto antes sus preceptos a los principios de la Ley 20/2013, de 9 de diciembre, de garantía de la unidad de mercado”, suponiendo el eje de tal adaptación la nueva redacción del art. 2 de la Ley 14/1994, por la que se regulan las empresas de trabajo temporal, que plasma uno de los principios básicos de la Ley de unidad de mercado, el de eficacia nacional de las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la Ley 20/2013 había previsto un plazo de seis meses desde su entrada en vigor para adaptar a sus disposiciones las normas vigentes con rango legal y reglamentario (disposición adicional quinta). Esa previsión hace surgir las dudas sobre la extraordinaria y urgente necesidad que habría habilitado al Gobierno para modificar la Ley 14/1994 por decreto-ley, cuando el plazo de seis meses contenido en la Ley 20/2013 hubiera permitido poner en marcha la iniciativa legislativa del Gobierno y el correspondiente procedimiento parlamentario. Así pues, los recurrentes hacen girar la cuestión, en este caso, en torno a la previsibilidad o imprevisibilidad de la situación que justifica la adopción de la medida, esto es la necesidad de dar cumplimiento a la previsión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nuestra doctrina ha dicho en ocasiones que la utilización por el Gobierno de su potestad legislativa extraordinaria debe circunscribirse a situaciones de fuerza mayor o de emergencia, y la valoración de la existencia de esas situaciones conlleva “la concurrencia de ciertas notas de excepcionalidad, gravedad, relevancia e imprevisibilidad que determinen la necesidad de una acción normativa inmediata en un plazo más breve que el requerido para la tramitación parlamentaria de las leyes, bien sea por el procedimiento ordinario o por el de urgencia” (por todas, STC 68/2007, de 28 de marzo, FJ 10), también hemos dicho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(STC 183/2014, de 6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atendiendo a nuestra más reciente doctrina, lo relevante no es que, en este caso, pudiera haberse tramitado o no la reforma de la Ley 14/1994, por la que se regulan las empresas de trabajo temporal, en forma de ley ordinaria por el procedimiento ordinario o por el procedimiento de urgencia, porque esa necesidad de tramitación fuera previsible dado que la misma venia impuesta por la Ley 20/2013, de 9 de diciembre, de garantía de la unidad de mercado. Lo relevante es determinar si existía, en cualquier caso, algún tipo de circunstancia que, más allá de la necesidad de responder a la exigencia contenida en una norma previa, pudiera ser considerada como conformadora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punto nuestra apreciación es que no existe justificación alguna al respecto ni en la exposición de motivos, ni en la memoria, ni en la intervención parlamentaria de la Vicepresidenta del Gobierno. La única y exclusiva justificación se refiere a la necesidad de incluir en la norma reformada por el Decreto-ley los principios de unidad de mercado proyectados en el ámbito de la validez nacional de las autorizaciones, al venir así dispuesto por otra norma, con el mismo rango legal que el Decreto-ley y que la Ley modificada, y por tanto, con igual fuerza normativa. Tal justificación no incide en otras circunstancias que, sin perjuicio de aquella obligación, expliquen el porqué de haber acudido al decreto-ley y no a una ley, esto es razone en torno a la concurrencia de una situación de urgencia que impela al Gobierno a proceder por esta vía para modificar la Ley 14/1994, de 1 de junio, por la que se regulan las empresas de trabajo temporal y no le permita o no le haga aconsejable esperar a la tramitación de una reforma de la ley por el trámite del procedimiento legislativo ordinario o del procedimiento legislativo de urgencia. Las anteriores razones nos llevan a declarar la inconstitucionalidad del art. 116 del Real Decreto-ley 8/2014, por oposición a lo previsto en el art. 86 CE interpretado a la luz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Entrando a las disposiciones adicionales decimonovena a vigésima cuarta, relativas a la prórroga de la entrada en vigor de la Ley 20/2011, de 21 de julio, del Registro Civil y a la llevanza del Registro por los Registradores de la Propiedad y Mercantiles nuestro análisis ha de comenzar por el examen de la concurrencia del presupuesto habilitante. Si se llegara a la conclusión de que tal presupuesto no está presente en este caso, sería innecesario analizar la observancia de los límites materiales del decreto-ley por los preceptos impugnados, cuestión a la que se dirigen buena parte de los motivos esgrimidos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Decreto-ley refiere que “la profundización en la modificación del modelo organizativo, así como los cambios que son necesarios en la competencia para la llevanza del Registro Civil a los que se alude en el apartado siguiente, hacen ineludible la extensión del periodo para la entrada en vigor de la norma por el tiempo necesario para asegurar el correcto funcionamiento del nuevo sistema. La inminente entrada en vigor de la ley hace completamente imprescindible la utilización de la figura constitucional del Real Decreto-ley, dando respuesta normativa inmediata a una cuestión inaplazable”.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análisis de impacto normativo, por su parte, afirma que: “el largo periodo de vacatio legis de la Ley 20/2011, de 21 de julio, ya anticipaba las dificultades que habría que abordar para la puesta en funcionamiento del nuevo modelo de Registro Civil, para el que sería necesaria la creación de nuevas infraestructuras materiales, así como una compleja gestión de personal en todos los órdenes, además de dificultades de naturaleza presupuestaria. La mejor solución para vencer aquellas dificultades se ha considerado que esa la atribución de su llevanza, de forma gratuita a un cuerpo de funcionarios preparado para asumirla”. Y añade: “Al tratarse la siguiente norma de una modificación de una ley, no cabe otra opción que llevar a cabo la regulación proyectada mediante norma con rango de ley. Como se ha dicho con anterioridad, dada la premura de la entrada en vigor de la ley 20/2011 de 21 de julio, concurren las suficientes razones de urgencia y necesidad para la utilización del a figura constitucional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exposición de motivos y la memoria contienen una justificación expresa las razones que abogan por diferir en un año, adicional a los tres previamente previstos, la entrada en vigor de la Ley 20/2011, del Registro Civil. El argumento es claro: la vacatio legis prevista en su día ha resultado insuficiente, y la inminente entrada en vigor de la norma exige la prórroga de aquella. Por tanto justificación y conexión de sentido concurren en relación con lo contenido en la disposición adicional decimonovena del Decreto-ley 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conclusión es distinta respecto de las disposiciones adicionales vigésima a vigésima cuarta. Si bien se justifica la urgencia vinculada a la prórroga de la vacatio legis de la Ley 20/2011, ni la exposición de motivos del Real Decreto-ley impugnado, ni la memoria, ni la intervención del Gobierno en sede parlamentaria en el debate de convalidación ofrecen justificación alguna respecto de la urgencia y necesidad de modificar parcialmente el contenido de la norma cuya entrada en vigor pospone la disposición adicional decimonovena. Es decir, no se exponen las razones que llevan al Ejecutivo a introducir la regulación mínima de la llevanza del Registro por los Registradores de la Propiedad y Mercantiles en las disposiciones adicionales vigésima a vigésima cuarta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si la justificación vinculada con la perentoria necesidad de prorrogar la entrada en vigor de la Ley 20/2011 en un año más, alcanza a justificar también el contenido normativo de las disposiciones adicionales vigésima a vigésima cuarta, es preciso comprobar la existencia del segundo elemento a analizar por este Tribunal, según nuestro canon clásico en relación con el control de los decretos-leyes, esto es, la necesaria conexión de sentido entre la medida concretamente impugnada y la situación de urgencia explicitada por el Gobierno a la que se pretendía responder con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punto de vista, no es posible apreciar fundamento para la regulación del cambio en el régimen de llevanza del Registro Civil que prevén las disposiciones adicionales vigésima a vigésima cuarta del Real Decreto-ley. El final de la vacatio legis para la entrada en vigor de la Ley 20/2011, de 21 de julio, del Registro Civil sin haber podido hacer frente a los ajustes que exige esa entrada en vigor justifica que esta última se demore, como efectivamente sucede, pero no justifica que se modifique simultáneamente parte de la regulación allí contenida. Más bien al contrario. Ya que la entrada en vigor de las medidas de delegación de la llevanza del Registro Civil a los Registradores Mercantiles y de la Propiedad queda diferida al menos un año, como corresponde a la prórroga de la vacatio legis a que venimos haciendo referencia, esto sería suficiente para suponer una contradicción con el uso del Decreto-ley (en el mismo sentido STC 31/2011, de 17 de marzo, FJ 5). Téngase en cuenta, además, que la Ley 19/2015, de 13 de julio, de medidas de reforma administrativa en el ámbito de la Administración de Justicia y del Registro Civil, modifica de nuevo, la disposición final décima de la Ley 20/2011, de 21 de julio, del Registro Civil, para ampliar la vacatio legis, salvo en las modificaciones introducidas por la propia Ley 19/2015 y que no afectan a la cuestión aquí planteada, al 30 de junio de 2017. A mayor abundamiento si se tiene en cuenta que posteriormente se tramitó como proyecto de ley la disposición objeto del presente recurso de inconstitucionalidad, resultando la aprobación de la Ley 18/2014, de 15 de octubre, de 2014 (en vigor desde el 17 de octubre de 2014), conteniendo, en los términos exactos en que lo hace el decreto-ley, el cambio de régimen en la llevanza del Registro Civil, e insistiendo en la entrada en vigor de dicha modificación el 15 de julio de 2015 (disposición adicional vigésima de la Ley 18/2014). Lo anterior parece mostrar que había tiempo para tramitar como ley, lo que se aprueba por decreto-ley, sin que mediara, además, justificación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el contenido y aplicación concreta del nuevo sistema de llevanza del Registro Civil quedan condicionados a un futuro desarrollo normativo del decreto-ley, tal y como se establece en la disposición adicional vigésima segunda, que insta al Gobierno a que promueva, “en el plazo más breve posible, las modificaciones de la Ley 20/2011, de 21 de julio, necesarias para su adecuación a la llevanza del Registro Civil por los Registradores de la Propiedad y Mercantiles que en cada momento tengan a su cargo las oficinas del Registro Mercantil, incluyendo las reglas de competencia para la inscripción de los hechos y actos que deban acceder al Registro Civil y el régimen del personal al servicio de la Administración de Justicia destinado actualmente en el Registro Civil”. Este desarrollo, intentado en el “Proyecto de Ley de medidas de reforma administrativa en el ámbito de la Administración de Justicia y del Registro Civil”, que se presentó el 12 de junio de 2014, no se ha concretado hasta la fecha. Ello supone que no sería posible justificar la urgencia o la necesidad de la regulación impugnada ni siquiera en la necesidad inminente de poner en marcha el procedimiento destinado a transferir la gestión del Registro Civil de la sede jurisdiccional en que ahora se ubica, a la que configuren los Registradores de la Propiedad y Mercantiles, puesto que un tal procedimiento requiere, para su puesta en marcha, del desarrollo legislativo que prevé la disposición adicional vigésima segunda, un desarrollo que, insistimos, aún no ha sido concretado, como tampoco han tenido reflejo reglamentario las previsiones del Decreto-ley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 se da en este caso justificación alguna de la urgencia y necesidad de regular por decreto-ley la llevanza del Registro Civil por los Registradores Mercantiles y de la Propiedad, contenida en las disposiciones adicionales vigésima a vigésima cuarta del Real Decreto-ley 8/2014, ni se justifica el recurso a este tipo normativo cuando de forma simultánea se prevé diferir la entrada en vigor de la norma en más de un año, y se condiciona la efectividad del cambio de régimen de llevanza a la aprobación de las pertinentes modificaciones de la Ley 20/2011. Por tanto, en lo que se refiere a las disposiciones adicionales vigésima, vigésima primera, vigésima segunda, vigésima tercera y vigésima cuarta del Real Decreto-ley 8/2014, no concurre el presupuesto habilitante que exige el art. 86.1 CE, siento estos preceptos, por esa razón, contrarios a dicho precepto constitucional, y por tanto nulos. La declaración de inconstitucionalidad y nulidad de las disposiciones referidas hace innecesario entrar a valorar su corrección en términos de adecuación a los límites materiales impuestos por el propio art. 86 CE, por lo que no entraremos, en este momento, a realizar análisis alguno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y haciendo en este caso referencia a la alusión de los recurrentes a la preservación de sus derechos de participación política como diputados ex art. 23.2 CE, y que tratamos aquí por su estrecha relación con la tramitación procesal de la convalidación del decreto-ley (art. 86.2 CE), hemos de recordar que, si bien este Tribunal ha reconocido que el derecho de acceso en condiciones de igualdad a las funciones y cargos públicos (art. 23.2 CE) incorpora, como garantía añadida, el derecho de los parlamentarios y de los grupos en que se integran a ejercer sus funciones en condiciones de igualdad y dentro de la legalidad parlamentaria, el ius in officium es un derecho de configuración legal, “en el sentido de que compete básicamente a los Reglamentos de las Cámaras fijar y ordenar los derechos y atribuciones que a los parlamentarios corresponden, de modo que una vez creados los derechos y facultades de los parlamentarios, se integran en su status representativo. Igualmente, se ha puesto de manifiesto que cualquier infracción del estatuto del parlamentario en la Cámara no representa, por sí sola, una lesión del derecho fundamental, toda vez que únicamente poseen relevancia constitucional aquellos derechos o facultades que pertenezcan al núcleo de la función representativa parlamentaria, por lo que sólo cabe apreciar vulneración del art. 23.2 CE si los propios órganos de las Asambleas impiden o coartan ilegítimamente su práctica o adoptan decisiones jurídicamente reprobables que contraríen la naturaleza de la representación o la igualdad de los representantes” (STC 119/2011,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en estos términos, puede decirse que el trámite de convalidación del decreto-ley contemplado en el art. 86.2 CE es ejercicio de la función de control parlamentario (SSTC 111/1983, de 2 de diciembre, FJ 2, y 182/1997, de 28 de octubre, FJ 3), y por tanto puede considerarse integrado en el ius in officium, eso sí, en los términos previstos en el art. 151 del Reglamento del Congreso de los Diputados, que prevé expresamente, en su apartado 2, que “un miembro del Gobierno expondrá ante la Cámara las razones que han obligado a su promulgación y el debate subsiguiente se realizará conforme a lo establecido para los de totalidad”, y en el apartado 3, que “concluido el debate, se procederá a la votación, en la que los votos afirmativos se entenderán favorables a la convalidación y los negativos favorables a la derogación”. Por tanto, la exigencia de los recurrentes, de estimar necesario un debate en profundidad del contenido del decreto-ley, con cada uno de los Ministros que, por el ámbito material del decreto-ley, hayan podido intervenir en la elaboración del mismo, o de entender limitadas sus facultades de examen, deliberación y enmienda, no se cohonesta con el diseño de la facultad de control reglamentariamente previsto en los supuestos de convalidación de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STC 129/2013, de 4 de junio, “el principio democrático consagrado por nuestra Constitución (art. 1.1 CE) impone que la formación de la voluntad se articule a través de un procedimiento en el que opera el principio mayoritario y, por tanto, la consecución de una determinada mayoría como fórmula para la integración de voluntades concurrentes [SSTC 136/2011, de 13 de septiembre, FJ 5; 176/2011, de 8 de noviembre, FJ 2 c); y 209/2012, 14 de noviembre, FJ 2]. Por otra parte, hemos declarado que el derecho fundamental del art. 23.2 CE es un derecho de configuración legal, y que esa configuración corresponde a los Reglamentos Parlamentarios, a los que compete regular y ordenar los derechos y atribuciones que ostentan sus miembros (STC 27/2000, de 31 de enero, FJ 4)” (FJ 10). Todo lo cual nos lleva a desestimar la alegación de los recurrentes, porque las facultades que reclaman como integrantes de su ius in officium, sencillamente no están reconocidas como tales en el Reglamento Parlamentario. No se ha dado en este caso infracción alguna de la legalidad parlamentaria que haya provocado una lesión del art. 23.2 CE, porque no existe cobertura legal alguna para las pretensiones de los recurrentes. La intervención que estos pretenden en relación con la discusión de fondo sobre el contenido del decreto-ley no se da en el trámite de convalidación, sino, en su caso, en el de tramitación como proyecto de ley del texto del Decreto-ley, una tramitación que en este caso, concurriría, abriendo a los recurrentes la posibilidad de enmienda, discusión y modificación del texto.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más de cincuenta Diputados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nulos el art. 116 y las disposiciones adicionales vigésima a vigésima cuarta del Real Decreto-ley 8/2014, de 4 de julio, de aprobación de medidas urgentes para el crecimiento, la competitividad y la eficiencia.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los Magistrados don Fernando Valdés Dal-Ré y don Juan Antonio Xiol Ríos a la Sentencia dictada en el recurso de inconstitucionalidad núm. 5099-2014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la fundamentación jurídica y el fallo de esta. Consideramos que hubiera debido ser estimatoria al haberse producido una extralimitación de los presupuestos habilitantes de la extraordinaria y urgente necesidad que para este tipo de normas exige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 86.1 habilita al Gobierno para que, en caso de extraordinaria y urgente necesidad, dicte disposiciones legislativas provisionales que tomarán la forma de decretos-leyes con una serie de limitaciones materiales. En los últimos años, han sido muy numerosas las ocasiones en que el Gobierno ha acudido a este tipo de disposiciones legislativas y, consecuentemente, este Tribunal ha tenido la oportunidad de pronunciarse en muy diversas ocasiones sobre la interpretación en torno a los límites derivados del art. 86.1 CE, sea en lo relativo a la necesidad de un control más exigente de la concurrencia del presupuesto habilitante —la extraordinaria y urgente necesidad—, sea para velar por el respeto riguroso de los ámbitos materialmente vedados a los decretos-leyes, y señaladamente la prohibición de afectación a los derechos, deberes y libertades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envergadura de la operación llevada a cabo por el Real Decreto-Ley 8/2014 hace necesario trascender esa aproximación crítica, que seguramente aquí pecaría de interminable y puntillosa, para poner el acento en una reflexión de orden general sobre los límites explícitos e implícitos que el modelo constitucional impone a la legislación de urgencia, y que quedan oscurecidos si nos limitamos a una lectura aislada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Obvio resulta señalar que, como es propio de una democracia parlamentaria, son las Cortes Generales las que representan a los ciudadanos españoles y ejercen la potestad legislativa del Estado, siendo por ello la ley emanación de la voluntad popular. Así lo afirma el preámbulo de nuestra Constitución y así lo determinan sus arts. 1 y 66. Debería pues resultar evidente que la potestad que el art. 86 CE atribuye al Gobierno para dictar normas con fuerza de ley se inserta en este diseño como excepción, pero de ningún modo erige al poder ejecutivo en colegislador en pie de igualdad con los representantes democráticamente elegidos por el pueblo.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tal excepción ha de ser contemplada, y como tal excepción ha de ser enjuiciado su ejercicio, en una interpretación que se impone como restrictiva por encontrar su razón de ser en la necesidad de preservar la posición constitucional de las Cortes Generales. Sin abandonar la idea del control externo que corresponde a este Tribunal, pero sin perder de vista tampoco que el uso notoriamente desmedido, fraudulento o abusivo de la figura del decreto-ley comporta un grave desequilibrio de la arquitectura constitucional, dejando en entredicho la propia noción de democracia parlamentaria, que por su carácter nuclear ha de presidir en todo momento la tarea del intérprete supremo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Tal hubiera sido, a nuestro juicio, la óptica que precisaba el control de constitucionalidad de una norma que, dictada al amparo de ese poder excepcional, modifica cerca de una treintena de leyes y otras normas con fuerza de ley, además de introducir multitud de disposiciones legales ex novo, sin tan siquiera detenerse ante la inclusión de modificaciones de normas reglamentarias cuyo solo rango haría innecesaria esta intervención. La norma objeto del presente juicio de constitucionalidad es de tal heterogeneidad, que abarca la práctica totalidad de los sectores jurídicos: desde la legislación laboral y tributaria hasta el cine, desde la energía, las minas o los hidrocarburos hasta la conmemoración de la primera exposición de Picasso, desde la carrera militar hasta los puertos y aeropuertos, desde los horarios comerciales hasta el Registro Civil. Y este rasgo no solo afecta al contenido dispositivo, sino también a las variopintas razones esgrimidas para justificar la concurrencia del presupuesto habilitante, y que en buena parte resultan retóricas, hueras, discutibles o, más sencillamente, inexistentes.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más flexible que haya podido ser el canon hasta ahora aplicado por este Tribunal, como demuestra la experiencia, el solo recuento que somera y fragmentariamente ha quedado expuesto deja en evidencia que esta norma ha roto los diques constitucionales. Es palmario que no estamos ante un decreto-ley que responda a una situación de necesidad cuyo remedio exija medidas de contenido hasta cierto punto heterogéneo, pero que tengan un nexo común, consistente precisamente en esa situación de necesidad a la que pretenden salir al paso. Y es necesario subrayar que esta situación de necesidad no solo ha de quedar justificadamente caracterizada como urgente, en el sentido de que no pueda ser debidamente abordada ni siquiera a través de los cauces legislativos que otorgan carácter preferente o abrevian los plazos parlamentarios de tramitación legislativa. También es nota característica del presupuesto habilitante del art. 86.1 CE el carácter extraordinario de la situación de necesidad, que es tanto como decir fuera de lo común, anómalo, difícil o imposible de prever.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Cualquier intento de localizar en el Real Decreto-ley 8/2014 este nexo común, esta situación de extraordinaria y urgente necesidad, resulta baldío por la sencilla razón de que no existe. Así lo revela la lectura del apartado I de su preámbulo, que prácticamente viene a otorgar carta de naturaleza al uso del decreto-ley como instrumento habitual y ordinario para impulsar una genérica agenda reformadora del Gobierno que, conectada con la recesión económica iniciada en 2008, pretende otorgar cobertura a la aprobación de tan amplio, disperso e inconexo conjunto de disposiciones. En el sentido constitucional del término, poco puede tener ya de extraordinaria una crisis económica que se extiende a lo largo de dos legislaturas, ni la crisis económica legitima el uso del decreto-ley para la aprobación de medidas de todo tipo, muchas de ellas ajenas a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funesta consecuencia es la relegación del poder legislativo a un papel pasivo, secundario y disminuido, en detrimento del principio representativo, de la calidad democrática y, en las propias palabras del preámbulo de la Constitución, del Estado de Derecho que asegura el imperio de la ley como expresión de la voluntad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