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6809-2014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de madres y padres de alumnos Madre María de la Purísima del colegio Ángela Guerrero interpuso recurso contencioso-administrativo contra la Orden de 27 de febrero de 2013, de la Consejería de Educación de la Junta de Andalucía, por la que se resuelve la solicitud de renovación del concierto educativo con dicho centro docente privado,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Estando conclusas las actuaciones y señalado para votación y fallo el día 25 de junio de 2014, se dictó por la Sala providencia de 26 de junio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28 de julio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Junta de Andalucía, mediante escrito presentado el 9 de septiembre de 2014, consideró que procedía el planteamiento de la cuestión. La parte recurrente, por escrito presentado el 16 de septiembre, se opone al planteamiento de la cuestión. Mediante escrito de 23 de septiembre de 2014, sin pronunciarse sobre el fondo del asunto y atendiendo solo a los aspectos formales, el Ministerio Fiscal expresó la procedencia de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14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no se había puesto en duda el sistema de la educación diferenciada hasta la entrada en vigor de la Ley Orgánica de educación, en cuyo artículo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artículo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2015, el Pleno del Tribunal Constitucional,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Vicepresidenta Primera y Presidenta en funciones del Congreso de los Diputados, mediante escrito registrado el 30 de enero de 2015, comunicó a este Tribunal que la Mesa de la Cámara adoptó el acuerdo de personarse en el proceso, ofreciendo su colaboración a los efectos del art. 88.1 LOTC. Lo mismo hizo el Presidente del Senado por escrito que tuvo entrada en el Registro General de este Tribunal el 4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10 de febrero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siguientes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artículo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febrero de 2015 presentó sus alegaciones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artículo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acuerdo del Presidente del Tribunal de 10 de noviembre de 2015, de conformidad con el art. 15 LOTC y el acuerdo del Pleno del Tribunal Constitucional de 20 de enero de 2005, el Excmo. Sr. Presidente asumió la ponencia de la presente cuestión de inconstitucionalidad, en sustitución del Magistrado Excmo. Sr. don Luis Ignacio Ortega Álvarez, por fallecimiento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de la Ley Orgánica del Tribunal Constitucional: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 Sesenta y uno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 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