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7045-2014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la Fiscal General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27 de octubre de 2014, en el que se acuerda plantear cuestión de inconstitucionalidad sobre el art. 17.8 de la Ley 17/2012, de 27 de diciembre, de presupuestos generales del Estado para el año 2013, por posible vulneración de los arts. 81.1 y 134.2 CE. 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de madres y padres de alumnos del colegio Ribamar interpuso recurso contencioso-administrativo contra la Orden de 27 de febrero de 2013, de la Consejería de Educación de la Junta de Andalucía, por la que se resuelve la solicitud de renovación del concierto educativo con el centro docente privado “Ribamar”, de Sevilla, a partir del curso académico 2013/2014. Dicha orden denegaba el concierto educativo para el centro de su titularidad, por no cumplir con lo establecido en el art. 84.3 de la Ley Orgánica 2/2006, de 3 de mayo, de educación (LOE), en lo que se refiere a la no discriminación por razón de sexo, al no comprometerse a escolarizar alumnado de ambos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resolución fue recurrida en vía contencioso-administrativa ante la Sala antes citada del Tribunal Superior de Justicia, por entender que incurría en varios motivos de ilegalidad. Entre sus alegaciones, el escrito de demanda invocaba lo dispuesto en el art. 17.8 de la Ley 17/2012, de 27 de diciembre, de presupuestos generales del Estado para 2013, así como la nueva redacción del art. 84.3 LOE, que acababa de ser modificado por la Ley Orgánica 8/2013, de 9 de diciembre, para la mejora de la calidad educativa (LOMCE). El Letrado de la Junta de Andalucía, en la contestación a la demanda, alegaba entre otros aspectos la inconstitucionalidad de la nueva redacción del art. 84.3 LOE por lesionar el derecho de acceso en condiciones de igualdad en los centros educativos en la medida en que permite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el trámite de prueba y de conclusiones, en el que el Letrado de la Junta de Andalucía advertía que la modificación del art. 84.3 LOE no sería de aplicación en el presente caso por haber entrado en vigor el 31 de diciembre de 2013, la Sala acordó mediante providencia de 27 de junio de 2014 dejar los autos pendientes de señalamiento para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4 de septiembre de 2014, dentro del plazo para dictar sentencia, se dictó por la Sala providencia dando plazo común para alegaciones a las partes y al Ministerio Fiscal sobre la pertinencia de plantear cuestión de inconstitucionalidad ante este Tribunal, por considerar que el art. 17.8 de la Ley 17/2012, de 27 de diciembre, de cuya validez depende el fallo, podría ser contrario a la Constitución, por vulneración de los arts. 81.1 y 134.2 CE. La Sala señala que tras la aprobación del mencionado precepto de la Ley de presupuestos generales del Estado para 2013, la Administración ya no puede seguir invocando la doctrina jurisprudencial formulada en interpretación de la redacción originaria del art. 83.4 LOE. Sin embargo, entiende que este precepto invade, por un lado, la reserva material de ley orgánica establecida en la Constitución para la regulación del derecho a la educación y excede, por otro, el contenido mínimo, necesario e indisponible de las leyes de presupuestos, sin que justifique el cumplimiento de los requisitos necesarios para ser incluido en este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parte actora en el proceso, mediante escrito de 30 de septiembre de 2014, defendió la constitucionalidad del precepto cuestionado, como resultado de la modificación del art. 84.3 LOE por medio del apartado sesenta y uno del artículo único de la LOMCE, al haber sido aprobado éste por ley orgánica. Por su parte, el Letrado de la Junta de Andalucía mediante escrito de 6 de octubre de 2014, consideró que procedía el planteamiento de la cuestión de inconstitucionalidad por entender que el art. 17.8 de la Ley 17/2012, de 27 de diciembre, infringe diversos preceptos de la Constitución: el art. 81.1 CE, ya que una ley orgánica no puede contener una regulación que afecte directamente a derechos fundamentales; los arts. 9.2 y 14 CE, por discriminación en los criterios de admisión del alumnado en los centros de educación diferenciada y la falta de motivación de esa diferencia; y los arts. 9.3, 66.2 y 134.2 CE, por exceso en el contenido constitucionalmente admisible de las leyes de presupuestos. Mediante escrito de 27 de octubre de 2014, sin pronunciarse sobre el fondo de la cuestión planteada y teniendo en cuenta los aspectos formales, el Ministerio Fiscal expresó la procedencia de interponer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órgano judicial dictó Auto de 27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puesto que el art. 84.3 LOE prohíbe en los procesos de admisión de centros públicos y privados concertados toda discriminación por razón de sexo.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la constitucionalidad de ese cambio de criterio adoptado por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relativa a la reserva a ley orgánica de la regulación de los aspectos esenciales de un derecho fundamental. Entiende el órgano judicial que el sistema de la educación diferenciada no se había puesto en duda hasta la aprobación de la Ley Orgánica de educación en 2006, cuyo artículo 84.3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con posterioridad se ha reformado la Ley Orgánica de educación, dando al artículo 84.3 la siguiente redacción: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de 16 de junio), establece los límites de las leyes de presupuestos, distinguiendo entre (i) el contenido mínimo, necesario e indisponible y (ii) el contenido posible, no necesario y eventual, para el que se requiere una relación directa con los gastos e ingresos que integran el presupuesto o con los criterios de política económica de la que el presupuesto es instrumento. El precepto impugnado podría no cumplir los límites establecidos, por no estar justificada su inclusión en la ley de presupuestos como contenido posible de la misma. Aunque pueda tener una relación directa con los ingresos o gastos del Estado, es dudoso que sea complemento necesario para la mejor inteligencia del presupuesto o para su eficaz y mejor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a propuesta de la Sección Tercera, acuerda admitir a trámite la presente cuestión de inconstitucionalidad; deferir a la Sala Segunda, que por turno objetivo le corresponde, el conocimiento de la misma; dar traslado de las actuaciones recibidas, conforme establece el art. 37.3 de la Ley Orgánica del Tribunal Constitucional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Finalmente se ordenó publicar la incoación de la cuestión en el “Boletín Oficial del Estado”, que se realizó en el “Boletín” del 12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en escrito registrado en fecha 17 de febrero de 2015, comunicó a este Tribunal que la Mesa de la Cámara adoptó el acuerdo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en este Tribunal el día 18 de febrero de 2015 comunicó a este Tribunal que la Mesa de la Cámara adoptó el acuerdo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marzo de 2015 se personó en el proceso el Abogado del Estado, en nombre del Gobierno,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y no otros preceptos como el art. 14 CE o el art. 9.3 CE, alegados por una de las partes en el proceso judicial. A continuación, expone el sistema de conciertos educativos previsto en la Ley Orgánica de educación, señalando que dicha norma no establece prohibición expresa alguna de financiación pública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advirtiendo que el Auto de planteamiento de la cuestión no desarrolla sino de manera mínima la posible vulneración del art. 81.1 CE, y afirma que a su juicio no puede sostenerse que el art. 17.8 de la Ley 17/2012 suponga una innovación normativa que incida en el núcleo esencial del derecho fundamental a la educación,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art. 17 de la Ley 17/2012 lo que hace es concretar, para el ejercicio 2013, las previsiones de los arts. 116 y ss. LOE. Estos preceptos no tienen carácter orgánico, por lo que menos pueden tenerlo las previsiones dictadas en su desarrollo que, además, tienen un carácter temporal limitado a un ejercicio presupuestario. El artículo 17.8 cuestionado establece una concreción del ámbito subjetivo de los conciertos que es necesaria para la aplicación de las previsiones presupuestarias. Si bien admite que es cierto que la Ley se dicta en un momento en que la jurisprudencia del Tribunal Supremo entendió que los centros de educación diferenciada contrarían el principio de igualdad en su vertiente relativa a la no discriminación por razón de sexo, ex art. 84.3 LOE y no podían ser beneficiarios de conciertos educativos, insiste en que la Ley Orgánica de educación no contenía una previsión expresa al respecto. A su parecer, el artículo 17.8 no introduce una previsión sustantiva contraria o diferente al art. 84.3 LOE, aunque lo interprete de una manera diferente al Tribunal Supremo. Esta diferente interpretación, al entender incluidos dentro del ámbito subjetivo de los centros docentes susceptibles de ser concertados a los de educación diferenciada, no invade el ámbito reservado a la ley orgánica, en cuanto no supone el desarrollo del núcleo esencial del derecho a la educación. Es cierto que la modificación de la Ley Orgánica de educación por la Ley Orgánica 8/2013, de 9 de diciembre, introdujo la afirmación explícita de que el modelo de enseñanza diferenciada para alumnos y alumnas no constituye una discriminación por razón de sexo, de manera que los centros de educación diferenciada tienen derecho, si cumplen con las condiciones legales exigibles, al concierto educativo para su financiación. Pero esta formulación legal en realidad sólo pretende aclarar o interpretar las previsiones de la redacción anterior del art. 84.3 LOE. Por tanto, se concluye que la previsión del art. 17.8 de la Ley 17/2012 no afecta a la reserva de ley orgánica por lo que este motivo de inconstitucionalidad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artículo cuestionado vulnere el art. 134.2 CE, atendiendo a la doctrina constitucional sobre el contenido de la Ley de presupuestos. Partiendo de esta doctrina, recapitulada en nuestra STC 152/2014, de 25 de septiembre, entiende que el artículo 17.8 forma parte del denominado “contenido eventual” de la Ley de presupuestos, puesto que no constituye una modificación sustantiva del ordenamiento jurídico, tiene un carácter limitado en el ámbito temporal, y tiene una conexión económica o presupuestaria evidente que se fundamenta en la remisión que el art. 117 LOE realiza a las leyes de presupuestos generales del Estado. La concreción del ámbito subjetivo de los centros beneficiarios de conciertos educativos es un elemento esencial para poder prever las habilitaciones presupuestarias necesarias. La incidencia en la ordenación del programa anual de gastos es necesaria y principal, y por ello suficiente para legitimar su inclusión en la ley de presupuestos. Se trata de una conexión con el objeto del presupuesto (habilitación de gastos) que es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marzo de 2015 se registró en este Tribunal el escrito de alegaciones de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exponen los antecedentes de hecho de la cuestión, se reproduce literalmente el contenido del art. 17 y de los anexos IV y V de la Ley 17/2012, de 27 de diciembre, de presupuestos generales del Estado para 2013, y se resumen los argumentos en que se funda el propio Auto de planteamiento de la cuestión, destacando que al no haber incorporado éste la posible inconstitucionalidad del precepto cuestionado por contravención de los arts. 9.2 y 14 CE no es posible entrar a argumentar si la prescripción establecida por la ley de presupuestos viene a incidir en el principio de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fondo de las cuestiones planteadas en el Auto, el escrito de alegaciones analiza la pervivencia del objeto, puesto que las previsiones legales cuestionadas sólo se refieren al ejercicio presupuestario de 2013, ya cerrado, si bien llega a la conclusión de que, conforme a la doctrina de este Tribunal, la vigencia temporal de las leyes de presupuestos no comporta la pérdida de objeto del examen de constitucionalidad una vez concluido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134.2 CE, conforme a la doctrina constitucional sobre los límites de las leyes de presupuestos. A su juicio, la regulación prevista en el citado precepto no puede ser escindida de su contexto, constituido no sólo por los números 1 a 7 del art. 17, sino también por los anexos IV y V de esa misma Ley. Y, así considerada, la norma cuestionada, en cuanto dispone que esa regulación es plenamente aplicable a la financiación de todos los centros concertados, también a los de educación diferenciada que escolarizan alumnos de un solo sexo, no hace sino extender a éstos una serie de disposiciones que, tal y como se ha justificado,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Se invoca a tal efecto nuestra STC 151/2014, de 25 de septiembre, FJ 4, en la que se circunscribe la reserva de ley orgánica a la regulación que desarrolle la Constitución de manera directa y en elementos esenciales para la definición de un derecho fundamental, así como la previsión del ámbito de un derecho y la fijación de sus límites en relación con otras libertades constitucionalmente protegidas. De manera que la previsión de la Ley de presupuestos por la que expresamente se entiende aplicable el régimen de financiación de los centros concertados a los de educación diferenciada no supondría ninguna intromisión directa en los elementos esenciales de definición del derecho fundamental a la educación. En este sentido se invoca la doctrina establecida en la STC 86/1985, de 10 de julio, FJ 3, que afirma que el art. 27.9 CE ni enuncia un derecho fundamental a la prestación pública, ni encierra un derecho subjetivo a la prestación pública. Si, además, tal prestación pública debe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respecto del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se indica en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aspectos como la antigüedad, las sustituciones o el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la ley orgánica regular aspectos esenciales de un derecho fundamental, como el art. 134.2 CE, por no poder considerarse dicho párrafo contenido, ni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la Fiscal General del Estado interesan la desestimación de la cuestión, por considerar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esta cuestión, es necesario valorar previamente la concurrencia de los requisitos exigidos para el válido planteamiento de la cuestión de inconstitucionalidad. Dado que la tramitación específica establecida en el art. 37.1 de la Ley Orgánica del Tribunal Constitucional (LOTC) no tiene carácter preclusivo, cabe apreciar mediante sentencia en la fase de resolución de un proceso, y no solo en el trámite de admisión previsto en ese precepto, la ausencia de esos requisitos, tanto procesales como de fundamentación, para plantear ante este Tribunal cuestiones de inconstitucionalidad (por todas STC 201/2015, de 24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de acuerdo con la STC 79/2015, de 30 de abril, FJ 3, que los apartados 1 y 2 del art. 35 LOTC exigen, respectivamente, que la norma con rango de ley cuya constitucionalidad ofrezca dudas a un juez o tribunal sea aplicable al caso y de su validez dependa el fallo, así como que el órgano judicial especifique o justifique en el Auto de planteamiento de la cuestión en qué medida la decisión del proceso depende de dicha validez.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este Tribunal haya estimado que debe darse una verdadera “dependencia” (STC 189/1991, de 3 de octubre, FJ 2), o un “nexo de subordinación”, entre el fallo del proceso y la validez de la norma cuestionada (STC 157/1990, de 18 de octubre, FJ 1). No basta con que el Tribunal ordinario considere que la norma es aplicable al caso, sino que también ha de satisfacerse el requisito de la relevancia ya que la aplicabilidad de la norma es condición necesaria para que el fallo dependa de su validez, pero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tiene declarado que no le corresponde sustituir o rectificar el criterio del órgano judicial al respecto, salvo en los casos en que de manera notoria, sin necesidad de examinar el fondo debatido y en aplicación de principios jurídicos básicos, se advierta que la argumentación judicial en relación con dicho juicio de relevancia carece de consistencia (por todas, STC 60/2013, de 13 de marzo, FJ 1;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de la norma impugnada para el proceso a quo es, por tanto, condición anterior desde un punto de vista lógico al requisito de la argumentación suficiente de la duda de constitucionalidad, pues asegura el carácter concreto del control de constitucionalidad que informa este tipo de procesos constitucionales, de manera que un defecto en su adecuada formulación en los términos exigidos por nuestra doctrina debería conducir a excluir todo enjuiciamiento de fondo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explicación de la dependencia del fallo respecto de la validez constitucional de las normas cuestionadas que realiza el órgano judicial en la cuestión aquí planteada, se aprecia que éste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artículo único, apartado sesenta y uno, de la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Sin embargo, el órgano judicial no hace referencia alguna en su argumentación a la disposición transitoria de la Ley Orgánica para la mejora de la calidad educativa, ni tampoco a las razones por las que, en su defecto, entiende que no es de aplicación al caso que ha de resolver. Lo cual parece obligado puesto que la Ley Orgánica para la mejora de la calidad educativa entró en vigor a los veinte días de su publicación en el “Boletín Oficial del Estado”, que tuvo lugar el 10 de diciembre de 2013, y, por tanto, ya estaba vigente el 27 de octubre de 2014, momento en el que se dicta el Auto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omisión condiciona ineludiblemente la valoración acerca de la adecuada formulación de los juicios de aplicabilidad y relevancia exigidos para el planteamiento de la cuestión de inconstitucionalidad por el art. 35 LOTC. Tampoco, aun tratándose de un supuesto diferente, podemos ignorar el criterio seguido en recientes pronunciamientos constitucionales, en los que, ante 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 [por todas, SSTC 50/2015, de 5 de marzo, FJ 2 c) y 18/2014, de 30 de enero, FJ 4 y las allí citadas]. Es, por tanto, exigible que la norma cuestionada supere el llamado juicio de relevancia, tal como se ha expuesto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podría ocurrir en el presente caso. En el supuesto que consideramos, teniendo presente lo dispuesto por la Ley Orgánica para la mejora de la calidad educativa y el silencio del órgano judicial al respecto, no puede asegurarse, en este momento, que el pronunciamiento de este Tribunal acerca del art. 17.8 de la Ley 17/2012, de 27 de diciembre, objeto de la presente cuestión, sea necesario e imprescindible para resolver el caso sometido a la consideración de la Sala cuestionante, dado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Ése sería el caso si el órgano judicial optase, una vez resulta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 (STC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impide que esta circunstancia se pueda apreciar en esta fase del proceso, esto es, mediante sentencia, además de poderse hacer en el trámite de admisión previsto en el art. 37.1 LOTC (SSTC 183/2013, de 23 de octubre, FJ 2; 206/2014, de 15 de diciembre, FJ 2; 10/2015, de 2 de febrero, FJ 2; 79/2015, de 30 de abril, FJ 2, y 110/2015, de 28 de mayo, FJ 3, entre otras). Así pues, dada la conexión que debe existir entre el pronunciamiento de este Tribunal y el proceso en que la cuestión se plantea, procede inadmitir a trámite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jurisprudencial es coherente, por lo demás, con la doctrina precedente, contenida en la STC 234/2015, de 5 de noviembre, al resolver la cuestión de inconstitucionalidad núm. 6518-2014.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