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7562-2014 promovida por la Sección Tercera de la Sala de lo Contencioso-Administrativo del Tribunal Superior de Justicia de Andalucía, con sede en Sevilla, en relación con el art. 17.8 de la Ley 17/2012, de 27 de diciembre, de presupuestos generales del Estado para el año 2013. Ha comparecido y formulado alegaciones el Abogado del Estado. Ha intervenido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diciembre de 2014 tuvo entrada en el Registro General de este Tribunal escrito de la Sección Tercera de la Sala de lo Contencioso-Administrativo del Tribunal Superior de Justicia de Andalucía, con sede en Sevilla, al que se acompaña, junto con el testimonio del procedimiento correspondiente, el Auto de 14 de octubre de 2014, en el que se acuerda plantear cuestión de inconstitucionalidad sobre el art. 17.8 de la Ley 17/2012, de 27 de diciembre, de presupuestos generales del Estado para el año 2013, por posible vulneración de los arts. 81.1 y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asociación de madres y padres del colegio Altair interpuso recurso contencioso-administrativo contra la Orden de 27 de febrero de 2013, de la Consejería de Educación de la Junta de Andalucía, por la que se resuelve la solicitud de renovación del concierto educativo con el centro docente privado “Altair”, de Sevilla, a partir del curso académico 2013-2014. Dicha orden denegaba el concierto educativo para el referido centro docente por no cumplir presuntamente este con lo establecido en el art. 84.3 de la Ley Orgánica 2/2006, de 3 de mayo, de educación (LOE), en lo que se refiere a la no discriminación por razón de sexo, al escolarizar solo alumnos varones.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contencioso-administrativo, interpuesto ante la Sala de lo Contencioso-Administrativo del Tribunal Superior de Justicia de Andalucía, con sede en Sevilla, se basaba, entre otros motivos de ilegalidad e inconstitucionalidad, en que la Administración había incumplido el mandato establecido en el art. 17.8 de la Ley 17/2012, de 27 de diciembre, que había entrado en vigor el 1 de enero de 2013. El Letrado de la Junta de Andalucía, en la contestación a la demanda, alegaba la inconstitucionalidad del citado artículo 17.8 por vulneración de la reserva de ley orgánica del art. 81 CE y por exceder del contenido admisible para una ley de presupuestos, con vulneración, además, del principio de igualdad de los arts. 9.3 y 14 CE; solicitaba a su vez el planteamiento de la cuestión de inconstitucionalidad para el caso de que la Sala estimase que dicho precepto legal es esencial para la resolución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Estando conclusas las actuaciones y señalado para votación y fallo el día 25 de junio de 2014, se dictó por la Sala providencia en esa misma fecha dando plazo común de diez días para alegaciones a las partes y al Ministerio Fiscal, conforme a lo dispuesto en los arts. 5.2 de la Ley Orgánica del Poder Judicial LOPJ y 35.2 de la Ley Orgánica del Tribunal Constitucional (LOTC), por considerar la Sala “que el artículo 17.8 de la Ley 17/2012, de 27 de diciembre, de Presupuestos Generales del Estado, de cuya validez depende el fallo, pudiera ser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Habiendo alegado el Ministerio Fiscal que la providencia citada no cumplía las exigencias del art. 35.2 LOTC, por no mencionar la norma constitucional cuya vulneración se cuestionaba y no justificar en qué medida la decisión del proceso dependía de su validez, se dictó otra nueva de 8 de septiembre de 2014, dando plazo común de diez días, conforme a lo dispuesto en los arts. 5.2 LOPJ y 35.2 LOTC, para que las partes y el Ministerio Fiscal alegasen sobre la inconstitucionalidad en que podría incurrir el art. 17.8 de la Ley 17/2012, de 27 de diciembre, de cuya validez depende el fallo, por vulneración de los arts. 81.1 y 134.2 CE. Considera la nueva providencia que, tras el dictado del precepto mencionado, la Administración no puede seguir aplicando la jurisprudencia recaída en interpretación de la Ley Orgánica de educación. Entiende que este precepto invade la reserva de ley orgánica y excede del contenido que la Constitución contempla para las leyes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23 de septiembre de 2014, sin pronunciarse sobre el fondo del asunto y atendiendo solo a los aspectos formales, el Ministerio Fiscal expresó la procedencia de plantear la cuestión. El Letrado de la Junta de Andalucía, mediante escrito presentado el 7 de octubre de 2014, consideró que procedía el planteamiento de la cuestión, al estimar que el art. 17.8 de la Ley 17/2012, de 27 de diciembre, infringe el art. 81.1 CE, así como los arts. 9.3, 14, 66.2 y 134 CE. La asociación demandante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dictó Auto de 14 de octubre de 2014, en el que acuerda plantear cuestión de inconstitucionalidad respecto al art. 17.8 de la Ley 17/2012, de 27 de diciembre, de presupuestos generales del Estado para el año 2013, por posible vulneración de los arts. 81.1 y 134.2 CE. 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razona que tras la entrada en vigor de la Ley Orgánica de educación resultaba conforme a derecho, de acuerdo con la jurisprudencia del Tribunal Supremo, que la Administración rechazase celebrar conciertos educativos con centros docentes privados donde no se escolarizan alumnos de ambos sexos. El estado de la cuestión, prosigue, ha cambiado con la Ley 17/2012, cuyo artículo 17 relativo al “módulo económico de distribución de fondos públicos para sostenimiento de centros concertados” estableció, en su apartado ocho, que dicha norma es plenamente aplicable a la financiación de centros concertados, incluidos los de educación diferenciada que escolarizan alumnos de un solo sexo y ello con independencia del modelo de agrupamiento de alumnos que realicen los centros docentes en el ejercicio de sus competencias. De esta manera, si de acuerdo con la Ley Orgánica de educación los centros con educación diferenciada no podían acogerse a la financiación pública, tras la ley de presupuestos la regla es la contraria. Este precepto habría sido vulnerado por la resolución impugnada en el pleito principal, de modo que en su aplicación habría que dar razón a la recurrente en el pleito. No obstante, expresa dos dudas sobre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Relativa a la reserva a ley orgánica de la regulación de los aspectos esenciales de un derecho fundamental. Entiende el órgano judicial que no se había puesto en duda el sistema de la educación diferenciada hasta la entrada en vigor de la Ley Orgánica de educación, en cuyo artículo 84.3 se prohíbe expresamente en el régimen de admisión de alumnos la discriminación por razón de sexo. Dicho precepto, conforme a la interpretación realizada por el Tribunal Supremo, comporta que la educación separada por sexos dejó de estar autorizada para los centros docentes sostenidos con fondos públicos. Asimismo pone de relieve que en la reforma de la Ley Orgánica de educación se ha introducido, en el artículo 84.3 lo siguiente: “No constituye discriminación la admisión de alumnos y alumnas o la organización de la enseñanza diferenciadas por sexos, siempre que la enseñanza que impartan se desarrolle conforme a lo dispuesto en el artículo 2 de la Convención relativa a la lucha contra las discriminaciones en la esfera de la enseñanza, aprobada por la Conferencia General de la UNESCO el 14 de diciembre de 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Relativa a los límites constitucionales de la Ley de presupuestos. La doctrina constitucional (STC 76/1992), establece los límites de las leyes de presupuestos, distinguiendo entre (i) el contenido necesario y (ii) el eventual, posible y no necesario, para el que se requiere la relación directa con los gastos e ingresos que integran el presupuesto o con los criterios de política económica de la que el presupuesto es instrumento. El precepto impugnado podría no cumplir los límites establecidos, en cuanto no contiene una previsión de gastos e ingresos; sería dudoso que, aun cuando pueda tener una relación directa con los ingresos o gastos del Estado, sea complemento necesario para su mejor inteligencia.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febrero de 2015, el Pleno del Tribunal Constitucional, a propuesta de la Sección Segunda, acuerda admitir a trámite la presente cuestión y, conforme a lo dispuesto en el art. 10.1 c) LOTC, deferir a la Sala Primera el conocimiento de la misma; dar traslado de las actuaciones recibidas, conforme establece el art. 37.3 LOTC, al Congreso de los Diputados y al Senado, por conducto de sus Presidentes, al Gobierno, por conducto del Ministro de Justicia y al Fiscal General del Estado, al objeto de que, en el improrrogable plazo de quince días, puedan personarse en el proceso y formular las alegaciones que estimen convenientes; comunicar esta resolución a la Sección Tercera de la Sala de lo Contencioso-Administrativo del Tribunal Superior de Andalucía, con sede en Sevilla, a fin de que, de conformidad con lo dispuesto en el art. 35.3 LOTC, permanezca suspendido el proceso hasta que este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el 18 de febrero de 2015, comunicó a este Tribunal que la Mesa de la Cámara adoptó el acuerdo de personarse en el proceso, ofreciendo su colaboración a los efectos del art. 88.1 LOTC. Lo mismo hizo el Presidente del Congreso de los Diputados, por escrito que tuvo entrada en el Registro General de este Tribunal el 19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marzo de 2015 se personó en el proceso el Abogado del Estado e interesó la desestimación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precisa que, a su juicio, la duda de constitucionalidad planteada se limita a la posible vulneración de los arts. 81.1 y 134.2 CE. A continuación, expone el sistema de conciertos educativos previsto en la Ley Orgánica de educación, señalando que dicha norma no establece prohibición expresa alguna sobre la financiación de centros privados que practiquen la educación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parte de la consideración de que el Auto de planteamiento de la cuestión solo desarrolla de manera mínima la vulneración del art. 81.1 CE. A su juicio, no puede sostenerse que el art. 17.8 de la Ley 17/2012 suponga una innovación normativa que afecte al núcleo esencial del derecho fundamental a la educación, conforme a la doctrina constitucional. En su opinión, el art. 17 de la Ley 17/2012 lo que hace es concretar, para el ejercicio 2013, las previsiones de los arts. 116 y ss. LOE; estos preceptos no tienen carácter orgánico, por lo que menos pueden tenerlo las previsiones dictadas en su desarrollo, que, tienen además un carácter temporal limitado al ejercicio 2013. El cuestionado artículo 17.8 establece una concreción necesaria del ámbito subjetivo de los conciertos para la aplicación de las previsiones presupuestarias. Si bien admite que el precepto se dicta en un momento en que la jurisprudencia del Tribunal Supremo entendió que los centros con educación diferenciada vulneraban el principio de igualdad en su vertiente relativa a la no discriminación por razón de sexo ex art. 84.3 LOE y no podían por ello ser beneficiarios de conciertos educativos, lo cierto es que la Ley Orgánica de educación no contenía una previsión expresa al respecto. En su opinión, el artículo 17.8 no introduce una previsión sustantiva contraria o diferente al art. 84.3 LOE, aunque lo interprete de una manera diferente al Tribunal Supremo. Esta diferente interpretación, al entender dentro del ámbito subjetivo de los conciertos los centros con educación diferenciada, no invade el ámbito de ley orgánica, en cuanto no supone el desarrollo del núcleo esencial del derecho a la educación. Finalmente, alega que la modificación de la Ley Orgánica de educación por la Ley Orgánica 8/2013, de 9 de diciembre, que precisa que no se puede entender por discriminación por razón de sexo la escuela diferenciada y afirma que los centros de educación diferenciada tienen derecho, si cumplen con las condiciones legales, a concierto para su financiación, sólo aclara o interpreta las previsiones de la redacción anterior del artículo 84.3 LOE. Concluye que la previsión del art. 17.8 de la Ley 17/2012 no afecta a la reserva de ley orgánica, por lo que este motivo debe ser rechazado.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Abogado del Estado rechaza, asimismo, que el precepto cuestionado vulnere el art. 134.2 CE, atendiendo a la doctrina constitucional sobre el contenido de la Ley de presupuestos. Partiendo de la misma, entiende que el artículo 17.8 integra el denominado “contenido eventual” de la ley de presupuestos y no constituye una modificación sustantiva del ordenamiento jurídico. Tiene un carácter limitado en el ámbito temporal y tiene una conexión económica o presupuestaria evidente, que fundamenta en la remisión que el art. 117 LOE realiza a las leyes de presupuestos generales del Estado. La concreción del ámbito subjetivo de los centros beneficiarios de conciertos educativos es un elemento esencial para poder prever las habilitaciones presupuestarias. La incidencia en la ordenación del programa anual de gastos es necesaria y principal y por ello suficiente para legitimar su inclusión en la ley de presupuestos. Se trata de una conexión con su objeto (habilitación de gastos) directa, inmediata y querida por la norma. La inclusión de los centros concertados en los módulos de concierto tiene relación con los estados de gasto de los presupuestos generales del Estado al tratar sobre la financiación de centros docentes concertados con cargo a los presupuestos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6 de marzo de 2015 presentó sus alegaciones el Fiscal General del Estado, interesando la desestimación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en primer lugar, los antecedentes de hecho de la cuestión, así como el contenido del art. 17 y de los anexos IV y V de la Ley 17/2012, de 27 de diciembre, y del propio Auto de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las cuestiones planteadas en el Auto, analiza la pervivencia del objeto, dado que las previsiones anteriormente citadas se limitaban al ejercicio presupuestario de 2013; llega a la conclusión de que, conforme a la doctrina de este Tribunal, no se ha producido la pérdida de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considera, en primer lugar, que el art. 17.8 de la Ley 17/2012 no vulnera el art. 134. 2 CE, conforme a la doctrina constitucional. La regulación prevista en el citado precepto no puede ser escindida de su contexto, constituido no sólo por los números 1 a 7 del art. 17, sino también por los anexos IV y V de esa misma Ley. La norma cuestionada, en cuanto dispone que dicha regulación es plenamente aplicable a la financiación de todos los centros concertados, incluidos los de educación diferenciada que escolarizan alumnos de un solo sexo, no hace sino extender a estos una serie de disposiciones que obedecen sin ningún género de dudas al “contenido propio” o “núcleo esencial” del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que el precepto cuestionado tampoco vulnera el art. 81.1 CE. Partiendo de la doctrina establecida en la STC 86/1985, afirma que el art. 27.9 CE ni enuncia un derecho fundamental a la prestación pública, ni encierra un derecho subjetivo a la misma. Si, además, tal prestación pública habrá de ser dispuesta por la Ley, parece obvio concluir que esta materia no forma parte esencial del derecho consagrado en el art. 27.9 CE; siendo esto así, resulta igualmente obvio que no existe un deber ex constitutione de regular tal materia mediante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Tercera de la Sala de lo Contencioso-Administrativo del Tribunal Superior de Justicia de Andalucía, con sede en Sevilla, plantea cuestión de inconstitucionalidad sobre el art. 17.8 de la Ley 17/2012, de 27 de diciembre, de presupuestos generales del Estado para el año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 la citada Ley regula el módulo económico de distribución de fondos públicos para sostenimiento de centros concertados, en cumplimiento, conforme a su primer apartado, de lo dispuesto en el art. 117 de la Ley Orgánica 2/2006, de 3 de mayo, de educación (LOE). Este precepto determina que se fijará anualmente en los presupuestos generales del Estado el importe del módulo económico por unidad escolar, a efectos de distribución de la cuantía global de los fondos públicos destinados al sostenimiento de los centros privados concertados para hacer efectiva la gratuidad de las enseñanzas objeto de concierto. Asimismo, establece los diferentes conceptos que integran dicho módulo (salarios del personal docente, cantidades asignadas a otros gastos y cantidades para atender al pago de diferentes conceptos como los de antigüedad, sustituciones o ejercicio de la función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8 del art. 17 de la Ley 17/2012, objeto del presente proceso constitucional,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establecido en este artículo será plenamente aplicable a la financiación de todos los centros concertados incluidos los de educación diferenciada que escolarizan alumnos de un solo sexo, y ello, con independencia del modelo de agrupamiento de alumnos que realicen los centros docentes en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entiende el órgano judicial que el art. 17.8 de la Ley 17/2012 podría vulnerar tanto el art. 81.1 CE, pues está reservado a ley orgánica regular aspectos esenciales de un derecho fundamental, como el art. 134.2 CE, por no poder considerarse dicho párrafo contenido necesario ni eventual de la Ley de presupuestos, conforme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tanto el Abogado del Estado como el Fiscal General del Estado interesan la desestimación de la cuestión, por entender que no concurren las vulneraciones constitucionales apreciadas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nuestra reciente STC 234/2015, de 5 de noviembre, hemos resuelto inadmitir una cuestión de inconstitucionalidad (núm. 6518-2014) idéntica a la presente, planteada por el mismo órgano judicial, por inadecuada formulación del juicio de relevancia (art. 35.1 de la Ley Orgánica del Tribunal Constitucional: LOTC). En consecuencia, por remisión a lo entonces razonado, la presente cuestión ha de correr igual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la citada STC 234/2015, FJ 2, apreciamos que en la explicación de la dependencia del fallo del proceso a quo de la validez constitucional de la norma cuestionada que realiza el órgano judicial “no ha tenido en cuenta lo dispuesto en la disposición transitoria segunda de la Ley Orgánica 8/2013, de 9 de diciembre, para la mejora de la calidad educativa (LOMCE), en relación con la aplicación temporal de la redacción dada al art. 84.3 de la Ley Orgánica 2/2006, de 3 de mayo, de Educación (LOE), por el art. Único.71 LOMCE. Conforme a esta disposición transitoria ‘Los centros privados a los que en 2013 se les haya denegado la renovación del concierto educativo o reducido las unidades escolares concertadas por el único motivo de ofrecer educación diferenciada por sexos podrán solicitar que se les aplique lo indicado en el artículo 84.3 de esta Ley Orgánica para el resto del actual período de conciertos en el plazo de dos meses desde su entrada en vigor’. En relación con ello la nueva redacción del art. 84.3 LOE señala expresamente que ‘En ningún caso la elección de la educación diferenciada por sexos podrá implicar para las familias, alumnos y alumnas y centros correspondientes un trato menos favorable, ni una desventaja, a la hora de suscribir conciertos con las Administraciones educativas o en cualquier otro aspecto. A estos efectos, los centros deberán exponer en su proyecto educativo las razones educativas de la elección de dicho sistema, así como las medidas académicas que desarrollan para favorecer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tenor de tales preceptos, es claro que pudieran resultar directamente aplicables a un supuesto de hecho como el considerado en el caso a quo, cuyo objeto es una Orden autonómica de 27 de febrero de 2013, por la que se deniega la solicitud de renovación del concierto educativo con un centro docente privado, a partir del curso académico 2013-2014, precisamente por no cumplir con lo establecido en la redacción anterior del art. 84.3 LOE, en lo que se refiere a la no discriminación por razón de sexo al no comprometerse a escolarizar alumnado de ambos sexos. Pese a que la LOMCE entró en vigor a los veinte días de su publicación en el ‘Boletín Oficial del Estado’, que tuvo lugar el 10 de diciembre de 2013 y, por tanto, ya estaba vigente el 14 de octubre de 2014, momento en el que se acuerda plantear la cuestión dictando el correspondiente Auto, el órgano judicial no hace referencia alguna a este precepto en su argumentación, ni tampoco a las razones por las que, en su defecto, entiende que no es de aplicación al caso que ha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entendió que “dicha omisión condiciona ineludiblemente la valoración acerca de la adecuada formulación de los juicios de aplicabilidad y relevancia exigidos para el planteamiento de la cuestión de inconstitucionalidad por el art. 35 LOTC”. Ello porque “en el supuesto que consideramos, teniendo presente lo dispuesto por la LOMCE y el silencio del órgano judicial al respecto, no puede asegurarse, en este momento, que el pronunciamiento de este Tribunal acerca del art. 17.8 de la Ley 17/2012, de 27 de diciembre, objeto de la presente cuestión, fuera necesario e imprescindible para resolver el caso sometido a la consideración de la Sala cuestionante, de manera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sin aplicar el precepto cuestionado y en atención a razones jurídicas ajenas a su conformidad o no a la Constitución. Ese sería el caso si el órgano judicial optase, una vez resuelta la cuestión, por aplicar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—concluimos en la STC 234/2015, FJ 2— “es indiscutible que el precepto cuestionado es aplicable para la resolución del pleito sometido a la consideración del órgano judicial, pero podría no ser el único relevante a la vista de lo regulado por la disposición transitoria segunda LOMCE en relación con el art. 84.3 LOE, reflexión que no aparece en el Auto de planteamiento, que guarda silencio respecto a la relación entre esta norma y la que ha cuestionado. Ausencia de argumentación que conlleva un evidente riesgo para el carácter concreto del control de constitucionalidad verificado mediante este tipo de procesos, ya que esa omisión implicaría que,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por las mismas razones expresadas en la STC 234/2015, FJ 2, procede acordar también la inadmisión de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