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2014 tuvo entrada en el Registro General de este Tribunal escrito firmado por el Procurador de los Tribunales don Argimiro Vázquez Guillén, en nombre y representación de don José Luis Calvo Picallo, en virtud del cual interponía recurso de amparo contra el Auto del Juzgado de Primera Instancia núm. 5 de El Ferrol de 15 de enero de 2014, que desestimó el incidente de nulidad de actuaciones promovido por el actor, y el Auto de dicho Juzgado de 9 de octubre de 2013 que desestimaba la oposición planteada en el procedimiento de ejecución hipotecaria núm. 228-2011.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Auto del Juzgado de 9 de octubre de 2013 desestimaba la oposición planteada porque ninguno de los motivos en los que la misma se sustentaba tiene acogida en el art. 695 de la Ley de enjuiciamiento civil (LEC) y porque, careciendo la entidad demandada de la condición de consumidor a tenor de lo dispuesto en el Real Decreto Legislativo 1/2007, de 16 de noviembre, no le es de aplicación el motivo de oposición invocado, que es el recogido en el art. 695.1.4 LEC, virtualidad inaplicativa que no resulta modificada por el hecho de que el Sr. Calvo fuera fiador de la entidad deudora, ya que lo decisivo, en opinión del Juzgado, es la condición de las partes intervinientes en el contrato. Como consecuencia de la desestimación de la oposición se acordaba la continuación de la tramitación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Promovido por el recurrente incidente de nulidad, el Auto de 15 de enero de 2014 lo desestimó razonando que la resolución impugnada sí había dado respuesta a las causas de oposición a la ejecución hipotecaria alegadas, aunque en sentido desestimatorio, y que tampoco había ocasionado indefensión, al no haber solicitado la parte ni resultar precisa la celebración de la vista, por haber vertido aquélla sus alegaciones previamente por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el Auto consideraba que la exclusión del concepto de consumidor y, por ende, de la protección a las personas jurídicas, resultaba acorde a las determinaciones del Tribunal de Justicia de la Unión Europea y a la exposición de motivos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se queja en su recurso de la vulneración de su derecho a la tutela judicial efectiva sin indefensión (art. 24.1 CE), en la medida en que el Auto se ha negado a resolver sobre las causas de oposición a la ejecución esgrimidas, de relevante entidad, so pretexto de no encontrarse entre las del art. 695 LEC, y se ha dictado omitiendo la celebración de vista que, de forma imperativa, imponía la disposición transitoria cuarta de la Ley 1/2013, privándole de la posibilidad de argumentar sobre la nulidad de las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 los Autos recurridos recaídos en el procedimiento de ejecución hipotecaria núm. 228-2011, con el fin de que no se cause un daño irreparable ejecutando y desahuciando a las personas de la vivienda objeto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6 de octubre de 2015 la Sección Tercera de este Tribunal acordó admitir a trámite el recurso de amparo y dirigir comunicación al Juzgado de Primera Instancia núm. 5 de El Ferrol,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15 de octubre de 2015, el Procurador don Argimiro Vázquez Guillén, en nombre y representación de don José Luis Calvo Picallo, formuló sus alegaciones, afirmando, en síntesis, que de no acordarse la suspensión, se producirían perjuicios irreparables dado que se trata de una vivienda en que reside la familia del demandante, constituida por la que fue su esposa y sus dos hijos, uno de ellos menor edad, vivienda de la que se verían privados y que, de ser subastada, pasaría a un tercer hipotecario, haciendo perder al amparo su finalidad. De otra parte, aduce, la suspensión no ocasionará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16 de octubre de 2015, interesa que se otorgue la suspensión solicitada. Tras exponer los antecedentes del caso, señala el Fiscal, con cita de la doctrina de este Tribunal plasmada en el ATC 37/2014, de 10 de febrero, que la procedencia de la suspensión obedece a que el acreedor hipotecario puede fácilmente consolidar una posición sobre los bienes hipotecados jurídicamente inatacable o de muy difícil y costoso restablecimiento, lo que daría lugar, en el caso de que se otorgase el amparo que se pide, a que el mismo perdiera la finalidad que se pretende con su planteamiento.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contra los Autos de 9 de octubre de 2013 y 15 de enero de 2014, dictados por el Juzgado de Primera Instancia núm. 5 de El Ferrol en el juicio de ejecución hipotecaria núm. 228-2011.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(por todos,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hemos accedido a la suspensión en aquellos supuestos en los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jurisprudencial de este Tribunal conduce a considerar que, en el presente caso, se solicita la suspensión del procedimiento de ejecución hipotecaria núm. 228-2011, seguido ante el Juzgado de Primera Instancia núm. 5 de El Ferrol, para evitar que se lleve a cabo la venta en pública subasta de la finca hipotecada, alegando el actor que, de ejecutarse dicha venta, no podría recuperar el inmueble, a pesar de que se le otorgara en su día el amparo solicitado. Aduce, además, que el procedimiento de ejecución hipotecaria se sigue contra la vivienda en que reside la familia del demandante, constituida por la que fue su esposa y sus dos hijos, uno de ellos menor de edad; y acompaña copia de sentencia de divorcio y convenio regulador en que se atribuye el uso de la vivienda familiar ubicada en Mourente núm. 12 en A Capela a los hijos y a la esposa, así como certificado de empadronamiento.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 solicitud, interesa subrayar que una consolidada doctrina constitucional, de la que son buena muestra, entre otros muchos, los AATC 220/2008, de 14 de julio, FJ 2; y 64/2009, de 23 de febrero, FJ 2, citados por el Ministerio Fiscal, o los más recientes AATC 56/2013, de 13 de febrero, FJ 2; 74/2013, de 8 de abril, FJ 2; 152/2013, de 8 de julio, FJ 2, y 37/2014,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de dicha doctrina, y las circunstancias del caso permiten concluir reconociendo la procedencia de adoptar la medida cautelar solicitada, ya que, en otro caso, se podría materializar la transmisión del dominio del inmueble en cuestión si fuera subastado, creando una situación difícilmente reversible que haría perder la finalidad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no se percibe en este momento procesal que la suspensión de la ejecución pueda entrañar una perturbación grave de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los Autos del Juzgado de Primera Instancia núm. 5 de Ferrol de 9 de octubre de 2013 y 15 de enero de 2014, recaídos en el procedimiento de ejecución hipotecaria núm. 228-2011.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