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3 de noviembre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 de diciembre de 2014 tuvo entrada en el Registro General de este Tribunal un escrito de la Sección Cuarta de la Audiencia Provincial de Tarragona, al que se acompaña, junto con las actuaciones originales del correspondiente procedimiento, el Auto de 24 de septiembre de 2014 por el que se acuerda plantear cuestión de inconstitucionalidad respecto al art. 89.1 del Código penal (CP), en la redacción dada al mismo por la Ley Orgánica 5/2010, de 22 de junio, por posible vulneración de los arts. 18, 25 y 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cuestión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del Juzgado de lo Penal núm. 3 de Tarragona de 2 de noviembre de 2012, en el procedimiento abreviado 282-2009, se condenó al acusado como autor de un delito de falsedad en documento oficial con la concurrencia de la atenuante cualificada de dilaciones indebidas a la pena de cinco meses de prisión y cinco meses de multa con una cuota diaria de cuatro euros, con responsabilidad personal subsidiaria en su caso. En el fallo se ordenaba la sustitución de la pena de prisión por la expulsión del territorio nacional con prohibición de entrada en el plazo de cinco años conforme a lo dispuesto en el art. 89 CP, pues no existió acreditación del arraigo en territorio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Sentencia fue recurrida en apelación —rollo 1155-2012-EV— exclusivamente en lo relativo a la sustitución de la pena por la expulsión, acompañando al recurso prueba documental, que se aceptó por Auto de la Sección Cuarta de la Audiencia Provincial de Tarragona de 11 de febrero de 2013, en tanto que referida a la decisión sustitutiva de la pena por expulsión y al amparo de la previsión de audiencia diferida del art. 89.1, inciso 2 CP. En el Auto se acordó asimismo celebrar vista, que tuvo lugar el 28 de febrero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Celebrada la vista, donde quedó acreditado el sólido arraigo en España del condenado, la Sección Cuarta de la Audiencia Provincial de Tarragona dictó providencia 1 de marzo de 2013 por la que acordó dar trámite de alegaciones a las partes personadas y al Ministerio Fiscal acerca de la pertinencia de promover cuestión de inconstitucionalidad sobre el art. 89.1 CP, en la redacción operada por la Ley Orgánica 5/2010, por si “al establecer como único criterio para la denegación de la expulsión sustitutiva que se identifiquen ‘razones que justifiquen el cumplimiento de la condena en un centro penitenciario en España’ podría vulnerar el artículo 18 CE —en su dimensión de derecho a la vida privada y familiar—; el artículo 25 CE —en cuanto garantiza el respeto de la pena al principio de resocialización—; el artículo 9 CE —en la medida en que previene el principio de interdicción de la arbitrariedad en el ejercicio del poder púbico y del correlativo sometimiento de todos los agentes públicos a la Constitución y, per relationem, a los Tratados internacionales que en materia de derechos fundamentales hayan sido ratificados por España—; y el artículo 10.1 y 2 CE en relación, por un lado, con el derecho a la dignidad personal y, por otro, el derecho a la vida privada y familiar que reconoce el artículo 8 CEDH a la luz de la jurisprudencia del Tribunal Europeo de Derechos Humanos que interpreta el contenido reaccional del referido derecho convencional”.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Ministerio Fiscal, mediante escrito de 7 de marzo de 2013, alegó que no se oponía al planteamiento de la cuestión de inconstitucionalidad, tras limitar su informe al análisis del cumplimiento de los requisitos formales y reservarse el pronunciamiento sobre el fondo para el momento procesal adecuado.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representación procesal del condenado formuló alegaciones en escrito de 20 de marzo de 2013, donde manifestó su adhesión a la oportunidad de promover la cuestión de inconstitucionalidad por entender que se cumplen las condiciones procesales y materiales para su interposición. Sostiene que el precepto cuestionado, además de los derechos reseñados en la providencia, vulnera el derecho a la igualdad reconocido en el art. 14 CE en relación directa con el art. 17.1 CE al otorgar a los extranjeros en situación irregular un tratamiento discriminatorio en el modo de ejecutar las sentencias condenatorias en el ámbito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Tras celebrarse vista el 8 de abril en el que las partes ratificaron el contenido de sus escritos, la Sección Cuarta de la Audiencia Provincial de Tarragona, por Auto de 24 de septiembre de 2014, planteó cuestión de inconstitucionalidad en relación con el art. 89.1 CP en lo referido a la previsión como único criterio para denegar la expulsión de extranjero en situación irregular en España condenado a pena privativa de libertad inferior a seis años que se identifiquen “razones que justifiquen el cumplimiento de la condena en un centro penitenciario en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comienza justificando la decisión de plantear la cuestión a pesar de haber constatado que el arraigo del condenado hacía absolutamente desproporcionada la expulsión y que lo indicado era sustituir o suspender la pena de prisión así como de conocer que la jurisprudencia del Tribunal Supremo aboga por atender a las circunstancias personales del penado de conformidad con las exigencias derivadas de la jurisprudencia del Tribunal Europeo de Derechos Humanos sobre el art. 8 del Convenio europeo para la protección de los derechos humanos y de las libertades fundamentales (CEDH). La razón que se aduce es que, en la reforma del art. 89.1 CP introducida por la Ley Orgánica 5/2010, el legislador “hace caso omiso al Tribunal Supremo, al Tribunal Constitucional, al menos a su sentencia 146/2009, y a una reiterada doctrina del TEDH” y patentiza una voluntad expresa contraria a incluir las consideraciones exigidas por el Tribunal Europeo de Derechos Humanos y el Tribunal de Justicia de la Unión Europea para acordar la expulsión del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parte de que la aplicación del art. 89.1 CP conduce a la expulsión, pues se dan los dos requisitos legales que contempla: (i) que la pena de prisión sea inferior a seis años y (ii) que no hay razones para su cumplimiento en centro penitenciario en España, sin que el nivel de arraigo se considere una razón justificativa para el cumplimiento en centro penitenciario, pues la pena debe ser suspendida o sustituida por medidas menos aflictivas. Esa consecuencia —sigue diciendo el órgano judicial— resulta constitucionalmente inaceptable a la luz de la jurisprudencia del Tribunal de Justicia de la Unión Europea y del Tribunal Europeo de Derechos Humanos sobre el estándar de adecuación de la medida de expulsión con el derecho a la intimidad y a la vida privada y familiar, que entiende recibida de forma expresa en la STC 140/2009, citando además la STC 236/2007, el Voto particular a la STC 186/2013 y la STC 46/2014. Y ello porque el precepto impide toda valoración de las circunstancias personales, sociales, familiares de la persona condenada cuando no concurren razones que justifiquen cumplir la pena en centro penitenciario en España al ordenar la consecuencia de expulsión del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lo anterior, la Sala plantea si, como jueces ordinarios, pueden “reparar dicha disfunción prescriptiva mediante una interpretación constitucionalmente adecuadora” y, tras un extenso estudio del espacio de libertad del legislador, las condiciones que impone la Constitución a la intervención legislativa jurídico-penal y los límites que el principio democrático impone a la interpretación judicial de la norma penal conforme y orientada a la Constitución, concluye que esa tarea desborda su papel en tanto la interpretación reductora del precepto penal elude el texto normativo y es en realidad reconfiguradora o alternativa. La razón que aduce es que, en la reforma del art. 89.1 CP introducida por la Ley Orgánica 5/2010, el legislador “hace caso omiso al Tribunal Supremo, al Tribunal Constitucional, al menos a su sentencia 146/2009, y a una reiterada doctrina del TEDH” y patentiza una voluntad expresa contraria a incluir las consideraciones exigidas por el Tribunal Europeo de Derechos Humanos y el Tribunal de Justicia de la Unión Europea para acordar la expulsión del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ambas aseveraciones, la Sala estima que las exigencias de protección constitucional (arts. 18, 25 y 9 CE en relación con la jurisprudencia del Tribunal Europeo de Derechos Humanos y el Tribunal de Justicia de la Unión Europea) reclaman introducir como elementos valorativos de la decisión de expulsar los marcadores de arraigo en el país de la persona y que, en la medida en que el art. 89.1 CP no lo permite por renuncia expresa del legislador de 2010, es inconstitucional, sin que “la reparación normativa” que evite esa contrariedad a la Constitución esté a disposición de los jueces 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termina con una referencia al juicio de relevancia procesal, donde el órgano judicial se limita a señalar la oportunidad del momento procesal en el que se plantea conforme al art. 35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junio de 2015, la Sección Segunda del Tribunal Constitucional acordó, a los efectos que determina el art. 37.1 LOTC, oír al Fiscal General del Estado para que, en el plazo de diez días, alegara lo que considerara conveniente acerca de la admisibilidad de la presente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Fiscal General del Estado formuló sus alegaciones por escrito registrado en este Tribunal el 7 de septiembre de 2015, interesando su inadmisión desde dos alternativas. Bien de conformidad con los arts. 37.1 y 35.2 LOTC, ya que, como consecuencia de la modificación operada en la norma cuestionada por la Ley Orgánica 1/2015, ha decaído el objeto de la cuestión porque la norma vigente no vulnera ninguno de los preceptos constitucionales que se invocan en el Auto de planteamiento. Bien por tratarse de una cuestión notoriamente infundada en aplicación de lo dispuesto en el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expone que, conforme a la redacción dada al art. 89 CP por la Ley Orgánica 1/2015, sólo son sustituibles por la expulsión del territorio nacional las penas de prisión superiores a un año y siempre que no resulte desproporcionada, para lo que debe atenderse a las circunstancias del hecho y las personales del autor, en particular su arraigo en España, previéndose una Audiencia específica con objeto de determinar tales circunstancias si no pudo hacerse en el proceso. A la luz de tales elementos concluye que ha decaído el objeto de la presente cuestión, pues, en el momento de dictarse la Sentencia que resuelva el recurso de apelación, “no puede mantenerse la sustitución acordada en la primera instancia, porque las penas impuestas, por razón de su naturaleza y duración, no son susceptibles de sustitución por la expulsión y, en el caso de que la misma pudiera acordarse, únicamente podría adoptarse dicha decisión si, tras la audiencia celebrada, la expulsión no resultara desproporcionada tomando en consideración las circunstancias del hecho y las personales del recurrente, entre las que debe atenderse especialmente al arraigo que el mismo tuviera en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independencia de lo anterior, la Fiscal General del Estado defiende que la cuestión carece de fundamento también en relación con el precepto cuestionado en su redacción procedente de la Ley Orgánica 5/2010 con apoyo en la jurisprudencia del Tribunal Constitucional sobre el carácter notoriamente infundado de las cuestiones que se apoyan en interpretaciones arbitrarias, irrazonables o apartadas de las comúnmente realizadas por los Tribunales de Justicia o las que el Tribunal considere a limine inviables. A su entender, es posible una interpretación del art. 89.1 CP que, con respeto a su tenor literal, le otorgue un significado compatible con la Constitución, tal y como el Tribunal Supremo y el Tribunal Constitucional han alumbrado. En particular aduce dos razones en apoyo de tal comprensión. De un lado y por mor del principio de legalidad penal, al interpretar la alusión del art. 89.1 CP a “razones que justifiquen el cumplimiento de la condena en un centro penitenciario en España”, habrá de tenerse en cuenta todo el régimen legal de cumplimiento de las penas privativas de libertad, incluida la previsión de suspensión de la ejecución, que es de aplicación también cuando el penado sea extranjero y que impide la expulsión cuando dicha forma de cumplimiento sea de aplicación por efecto del art. 25.2 CE. De otro lado y desde la consideración de la expulsión de extranjeros condenados por la comisión de un delito como medida de seguridad (art. 96.3.2 CP), rechaza una aplicación automática de la expulsión si no procede cumplir condena en un centro penitenciario español, pues deben respetarse los presupuestos legales de las medidas de seguridad (art. 95.1 CP: comisión de un delito y pronóstico de reincidencia) y la exigencia de que a la hora de sustituir una medida de seguridad por expulsión se atienda a si está justificada la procedencia del cumplimiento de la medida en España en general, y no sólo en un centro penitenciario.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Cuarta de la Audiencia Provincial de Tarragona plantea cuestión de inconstitucionalidad en relación con el art. 89.1 del Código penal (CP), en su redacción conforme a la Ley Orgánica 5/2010, por posible vulneración de los arts. 18, 25 y 9 CE. Dicho precepto establecía que “Las penas privativas de libertad inferiores a seis años impuestas a un extranjero no residente legalmente en España serán sustituidas en la sentencia por su expulsión del territorio español, salvo que el Juez o Tribunal, previa audiencia del penado, del Ministerio Fiscal y de las partes personadas, de forma motivada, aprecie razones que justifiquen el cumplimiento de la condena en un centro penitenciario en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esa norma obliga a sustituir la pena de prisión impuesta a un extranjero sin residencia legal siempre que la pena no exceda de los seis años y no existan razones que justifiquen su cumplimiento en un centro penitenciario en España, sin atender al arraigo que pudiera tener en España como exigiría el respeto a los derechos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de la Ley Orgánica del Tribunal Constitucional (LOTC), considera que la cuestión no debería ser admitida a trámite, pues ha decaído el objeto de la cuestión y, en todo caso, se asienta en una interpretación insostenible del precepto que atiende sólo a su tenor literal.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contempla la posibilidad de que el Tribunal rechace, en trámite de admisión, mediante Auto y sin otra audiencia que la del Fiscal General del Estado, la cuestión de inconstitucionalidad cuando faltaren las condiciones procesales o fuere notoriamente infundada la cuestión suscitada. Ambas circunstancias concurren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advierte la Fiscal General del Estado, la entrada en vigor el 1 de julio de 2015 de la Ley Orgánica 1/2015, de 30 de marzo, ha supuesto la modificación de la redacción cuestionada del art. 89.1 CP proveniente de la Ley Orgánica 5/2010. Ello obliga a analizar si esa modificación legal sufrida por el precepto con posterioridad a plantearse la cuestión puede dar lugar a la desaparición sobrevenida del objeto de este procedimiento. El vigente art. 89 CP, en lo que aquí interesa,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Las penas de prisión de más de un año impuestas a un ciudadano extranjero serán sustituidas por su expulsión del territorio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juez o tribunal resolverá en sentencia sobre la sustitución de la ejecución de la pena siempre que ello resulte posible. En los demás casos, una vez declarada la firmeza de la sentencia, se pronunciará con la mayor urgencia, previa audiencia al Fiscal y a las demás partes, sobre la concesión o no de la sustitución de la ejecución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procederá la sustitución cuando, a la vista de las circunstancias del hecho y las personales del autor, en particular su arraigo en España, la expulsión resulte desproporcionada.”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este Tribunal ha insistido en que, “a diferencia de lo que sucede en los recursos de inconstitucionalidad, en los que, como regla general y salvo que se trate de una controversia competencial, la derogación de la norma legal impugnada supone la pérdida de objeto del proceso (por todas, SSTC 196/1997, de 13 de noviembre, FJ 2; y 233/1999, de 16 de diciembre, FJ 3), en las cuestiones de inconstitucionalidad los efectos extintivos sobre el objeto del proceso como consecuencia de la derogación o modificación de la norma cuestionada vienen determinados por el hecho de que, tras esa derogación o modificación, resulte o no aplicable en el proceso a quo y de su validez dependa la decisión a adoptar en el mismo (SSTC 200/2001, de 4 de octubre, FJ 3; y 37/2002, de 14 de febrero, FJ 3, entre otras muchas)” (STC 160/2012, de 20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Habrá de examinarse entonces la aplicabilidad del derogado y aquí cuestionado art. 89.1 CP en relación con la vigente redacción del precepto, teniendo en cuenta del principio de retroactividad de la ley penal más favorable acogido en el art. 2.2 CP con carácter general y en las disposiciones transitorias primera y tercera de la propia Ley Orgánica 1/2015 con carácter particular. Conforme a estas últimas, se aplicará la nueva Ley “una vez que entre en vigor, si las disposiciones de la misma son más favorables para el reo, aunque los hechos hubieran sido cometidos con anterioridad a su entrada en vigor” y “en las sentencias dictadas conforme a la legislación que se deroga y que no sean firmes por estar pendientes de recurso, se observarán, una vez transcurrido el período de vacatio, las siguientes reglas: a) Si se trata de un recurso de apelación, las partes podrán invocar y el juez o tribunal aplicará de oficio los preceptos de la nueva ley, cuando resulten más favorables al reo”.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Ya una primera lectura de los números uno, tres y cuatro del actual art. 89 CP más arriba transcritos evidencia, sin ulterior esfuerzo, que la nueva regulación no contempla la sustitución por expulsión de las penas de prisión inferiores a un año y obliga en todo caso a analizar la proporcionalidad de la medida, para lo que se señala como criterio preferente el arraigo del condenado, sobre el que deberá discutirse en el procedimiento. A tenor de tales pronunciamientos, hay que dar la razón a la Fiscal General del Estado cuando opone a la admisión de la presente cuestión el hecho de que el actual art. 89 CP impedirá que, en el momento de dictarse sentencia para resolver el recurso de apelación se mantenga la sustitución por expulsión de la pena de cinco meses de prisión y multa acordada en la instancia e impugnada por el apelante. Tras la entrada en vigor de la Ley Orgánica 1/2015, esas penas no son susceptibles de sustitución por la expulsión por razón de su naturaleza y duración y, en todo caso, dicha decisión está condicionada a que no resulte desproporcionada en atención a las circunstancias del hecho y personales del autor, entre las que se atenderá especialmente al arraigo del autor, que en el presente caso se consideró probado por el órgano judicial proponente.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sería improcedente que la Audiencia Provincial pueda resolver el recurso de apelación mediante la aplicación del art. 89.1 CP en la redacción vigente al tiempo de plantearse la cuestión de inconstitucionalidad, lo que implica una desaparición sobrevenida de los presupuestos de apertura del presente proceso constitucional, que determina su extinción, pues plantea, en su caso, un juicio de constitucionalidad sin efectos para el caso, lo que resulta improcedente en toda cuestión de inconstitucionalidad (STC 6/2010, de 7 de mayo, FJ 3, con ulteriores referencias).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margen de la falta de relevancia sobrevenida del precepto cuestionado, también la falta de fundamento de la cuestión conduce a su rechazo. Subraya la doctrina constitucional que “el concepto de ‘cuestión notoriamente infundada’ no es concebido como un juicio peyorativo sobre la duda de constitucionalidad que traslada el órgano judicial, sino que esta expresión legal encierra un cierto grado de indefinición, que se traduce procesalmente en la necesidad de otorgar a este Tribunal un determinado margen de apreciación a la hora de controlar la solidez de la fundamentación de las cuestiones de inconstitucionalidad, de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otros procesos en los que resulta aplicable la norma cuestionada (AATC 180/2011, de 13 de diciembre, FJ 5; 119/2012, de 5 de junio, FJ 3;162/2012, de 13 de septiembre, FJ 2; y 237/2012, de 11 de diciembre, FJ 2)” (ATC 43/2014, de 12 de febrero). Esta falta notoria de fundamento concurrirá “cuando resulte evidente que la norma legal cuestionada … es manifiestamente constitucional” (STC 27/1991, de 14 de febrero, FJ 3; AATC 206/2009, de 30 de junio, 250/2014, de 21 de octubre, y 60/2015, de 17 de marzo, entre otros muchos). Expresamente este Tribunal ha considerado notoriamente infundadas, “no sólo las cuestiones de inconstitucionalidad que carecen de toda motivación, sino también aquellas en las que el órgano judicial ha efectuado una interpretación del precepto legal cuestionado arbitraria o irrazonable o simplemente que se aparta de la comúnmente realizada por los Tribunales de Justicia y las que el Tribunal considera a limine inviables” (AATC 467/2007, de 17 de diciembre, FJ 3, y 84/2013, de 23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puesta en relación de esta doctrina con el planteamiento adoptado al proponer la cuestión revela que nos encontramos ante una cuestión notoriamente infundada, pues el precepto controvertido es susceptible de una evidente interpretación conforme a la Constitución, generalizada en la práctica judicial y en la doctrina, que no desborda el tenor literal del precepto, como reconoce el propio órgano proponente. De hecho, la Audiencia no duda acerca de cuál es la interpretación conforme y orientada a la Constitución y es consciente, además, de que es la interpretación auspiciada por este Tribunal en materia de expulsión en general (SSTC 242/1994, de 20 de julio, FFJJ 6 y 7; 24/2000, de 31 de enero, FJ 4, y 140/2009, de 15 de junio, FJ 6) y por el Tribunal Supremo sobre la expulsión penal sustitutiva en particular. Cabe apuntar que la doctrina de este último Tribunal al respecto arranca ya de 2004 (así ya en la STS 8 de julio de 2004) y establece que para efectuar una correcta ponderación de los intereses y derechos en juego siempre se debe dar audiencia al penado (aunque la redacción previa a la reforma de la Ley Orgánica 5/2010 no la recogiera) para valorar de manera correcta las concretas circunstancias del penado, laborales, arraigo y situación familiar, lo que condujo a que la inmensa mayoría de juzgados y tribunales no aplicaran de manera automática la medida. La Sala podía haber acomodado por vía interpretativa el precepto aplicable con tan sólo entender que la audiencia prevista legalmente para decidir sobre la expulsión permite dar cauce a las circunstancias personales y de arraigo del condenado que, conforme a la norma cuestionada, deben tener efectos excluyentes de la expulsión en tanto supongan “razones que justifiquen el cumplimiento de la condena en un centro penitenciario en España”. La finalidad de los procesos de inconstitucionalidad es la expulsión del ordenamiento jurídico de aquellas normas que se hallen en franca contradicción con la Constitución, y no la anulación de un determinado modo de interpretarlas, incluso por muy sólido que éste sea, cuando aquéllas ofrecen otras significaciones posibles; en este caso la interpretación prácticamente unánime, que, a partir de los mismos elementos normativos, permite llegar a conclusiones opuestas a las que sustenta el órgano judicial proponente.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7231-2014 planteada por la Sección Cuarta de la Audiencia Provincial de Tarragona.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