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25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2995-2013, promovido por doña Carmen Menéndez González-Palenzuela, Diputada de la Asamblea de Madrid, representada por el Procurador de los Tribunales don Jorge Laguna Alonso y asistida por el Abogado don Wilfredo Jurado Rodríguez, contra el Acuerdo del Presidente de la citada Asamblea de 9 de mayo de 2013, por el que se decidió la expulsión de la recurrente de la sesión ordinaria que se estaba celebrando en aquella fecha, así como la suspensión temporal de su condición de Diputada en activo por plazo de un mes. Han comparecido la Asamblea de Madrid, a través de sus representantes y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20 de mayo de 2013, el Procurador de los Tribunales don Jorge Laguna Alonso, en nombre y representación de doña Carmen Menéndez González-Palenzuela, Diputada de la Asamblea de Madrid, interpuso recurso de amparo contra el acuerdo del Presidente de dicha Asamblea, al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9 de mayo de 2013, con ocasión de la celebración de la sesión ordinaria del Pleno de la Asamblea de Madrid, se produjo una intervención de la hoy demandante en amparo, en su calidad de Diputada del Grupo Parlamentario Socialista de dicha Asamblea, en relación con una pregunta de contestación oral en Pleno acerca de la política de la Consejería de Sanidad de la Comunidad de Madrid sobre jubilación forzosa de los médicos mayores de 65 años. En el curso de dicha intervención y, después de hacer una serie de consideraciones sobre el objeto de su pregunta, la Diputada calificó de “corrupto” al Presidente del Consejo de Gobierno, vinculándolo a la llamada “trama Gurtel”, por lo que el Presidente de la Asamblea la llamó al orden y, al no atender aquella a su requerimiento, le retiró el uso de la palabra advirtiéndole expresamente de que la había llamado al orden y que si le seguía interrumpiendo la expulsaría del recinto. A continuación, el Presidente de la Cámara otorgó la palabra al Presidente del Gobierno regional, quien, en el transcurso de su alocución dirigió a la Diputada la siguiente afirmación: “aquí la única corrupta es usted, señora, que no es capaz de demostrar absolutamente nada, que lo único que hace es insultar e insidiar sin nada, amparándose en su condición de parlamentaria”, instándola a que retirara sus palabras. Tras hablar este, se concedió nuevamente la palabra a la Diputada para que pudiera contestarle y, en uso de esa palabra, la Diputada se quejó de que al Presidente del Gobierno regional no se le reprendiera por haberla llamado corrupta, señalando a continuación que se había publicado una determinada documentación que ponía al descubierto una trama de contratación ilícita, cuyo principal responsable habría sido, en su día, el Presidente de la Comunidad de Madrid cuando era Consejero. En ese momento, el Presidente de la Cámara vuelve a retirarle el uso de la palabra, llamándola al orden nuevamente y preguntándole si aceptaba o no la invitación del Presidente del Gobierno regional a que retirara sus acusaciones de corrupción. Para responder a tal pregunta, le concede otra vez la palabra y ella se vuelve a quejar de que el Presidente “que está vinculado a la trama Gürtel” le haya llamado a ella “corrupta”. Las intervenciones de la Diputada socialista y del Presidente del Consejo de Gobierno dieron lugar a los correspondientes aplausos y protestas en los respectivos escaños de los Grupos Socialista y Popular de la Asamblea madrileña.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ver el Presidente de la Cámara que sus intentos por que la Diputada se manifestara sobre si retiraba o no el calificativo dedicado al Presidente del Gobierno eran en balde y constatar el empeño de esta en seguir con su discurso, la llama al orden y le retira la palabra por tercera vez. Señala entonces el Presidente de la Cámara que “la costumbre de esta Presidencia” es que cuando se solicita la retirada de una determinada expresión a un Diputado y este no accede, se retira de las actas de oficio. Sin embargo, advierte de que, en este caso, la va a dejar en el acta, para que conste con todas sus consecuencias. A continuación, se concede la palabra al Presidente del Gobierno a petición de este, en uso de la cual protesta por la permanencia en el acta de la expresión utilizada por la Diputada y solicita nuevamente de esta que la retire, advirtiéndole de nuevo de que, de no hacerlo así, presentaría una querella contra ella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Diputada recurrente no accede a tal petición y el Presidente de la Cámara concede, entonces, la palabra al Consejero de Sanidad para que conteste a la pregunta formulada por aquella y, a partir de ahí, la sesión se sigue desarrollando con normalidad hasta el momento en que, acabada la tramitación de otras dos preguntas de contestación oral en Pleno y antes de pasar al segundo punto del orden del día, el Presidente de la Asamblea anuncia que aplicará a la citada Diputada lo dispuesto en el art. 33 del Reglamento de la Asamblea (en adelante, RAM), que leyó en voz alta, señalando cómo, a su modo de ver, esta había atentado de una manera clara contra la disciplina –al no haber atendido a los requerimientos de la Presidencia de la Cámara para que cesara en sus intervenciones–, el orden y la cortesía parlamentarios. Asimismo, conminó a la Diputada a que abandonara la sala de manera inmediata, cosa que ella hizo, junto con el resto de los Diputados del Grupo Parlamentario Socialista, que se unieron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estos hechos, se reanudó la sesión para abordar el siguiente punto, lo que ocurrió ya sin incidentes, al margen de aquellos que se derivaban de la ausencia de los miembros del Grupo Parlamentario Socialista, entre otros, el decaimiento de una interpelación presentada por este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día siguiente, el 10 de mayo de 2013, el portavoz del Grupo Parlamentario Socialista, presentó en la Mesa de la Cámara un escrito dirigido al Presidente de la Asamblea de Madrid en el que, entre otras cosas, se solicitaba la reconsideración de la decisión, al entender que esta había vulnerado la libertad ideológica y de expresión, así como el derecho de igualdad de la hoy recurrente en amparo y de su grupo parlamentario y los derechos contenidos en el art. 23 CE, dado lo arbitrario de la sanción impuesta. La Mesa de la Asamblea, reunida en sesión ordinaria el día 13 de mayo de 2013 determinó que de dicho escrito debía conocer la Junta de Portavoces, a celebrar el día siguiente. En la reunión de la Junta de Portavoces, de fecha 14 de mayo de 2013, se dio lectura al escrito del portavoz del Grupo Socialista, solicitando la revisión de la decisión adoptada por el Presidente de la Asamblea y por éste se presentó un escrito en el que se justificaba y motivaba la decisión adoptada. En dicho escrito señala, en definitiva, que no fue el uso de un determinado calificativo injurioso lo que motivó la expulsión de la Diputada, sino un conjunto de afirmaciones y actitudes reiteradas, que no pueden tener cabida en sede parlamentaria y que encajarían perfectamente en la sanción prevista en el art. 33 del Reglamento de la Asamblea de Madrid (RAM). Porque —se señala— “ni la libertad de expresión ni la inviolabilidad parlamentaria puede ni debe amparar el insulto, la injuria y la calumnia”. Por distintos miembros de la Junta de Portavoces se hicieron manifestaciones a favor y en contra del acuerdo sancionador. En concreto, el portavoz del Grupo Parlamentario Socialista pregunta si se mantiene la sanción, puesto que no había sido notificada a la Diputada. El Presidente manifestó que se ratificaba en la sanción y que en ese mismo día se le comunicaría a la interesada. En dicha comunicación se afirmaba que “su Señoría faltó a la cortesía y a la disciplina parlamentarias de forma muy grave y provocó con sus palabras y actos desorden en la Cámara”, al increpar al Presidente del Gobierno en términos injuriosos y calumniosos, incluyendo la imputación de delitos y desoír las llamadas al orden de la Presidencia de la Cámara y desafiarla en diversos modos, negándole su capacidad de dirigir el debate. También se concretaba en qué consistía la suspensión temporal de sus derechos parlamentarios,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Imposibilidad de asistir a las sesiones del Pleno y de las Comisiones (arts. 16.1 y 25 RAM), así como de la Junta de Portavoces (art. 58 RAM) y de la Diputación Permanente (art. 80 RAM), sin poder desempeñar en estos órganos, lógicamente, las funciones atribuidas a los eventuales cargos que ostentara.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Imposibilidad de realizar solicitudes de datos, informes o documentos al Gobierno, Administración del Estado o Administración Local (art. 18 RAM).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Suspensión del derecho a recibir las actas y documentos de los órganos de la Asamblea (art. 19 RAM).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Prohibición de asistir a las sesiones plenarias y a ejercer su derecho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Suspensión del derecho a presentar o participar en cualquier tipo de iniciativa parlamentaria durante el tiempo que dure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El Grupo Parlamentario al que pertenece la Diputada sancionada no podría contar con ella en la presentación y sustanciación de ningún tipo de iniciativa parlamentaria, así como tampoco en la votación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 los efectos en la esfera administrativa la sanción implicaba también la suspensión del derecho regulado en el art. 20 RAM a percibir una asignación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Grupo Parlamentario Socialista volvió a intentar, a través de una cuestión previa presentada por uno de sus Diputados en el Pleno del 16 de mayo, la reconsideración del asunto por el Presidente de la Cámara, que fue rechazada por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20 de mayo de 2013 tuvo entrada en el Registro General del Tribunal Constitucional recurso de amparo presentado por la Diputada de la Asamblea de Madrid que fue sancionada, contra el acuerdo del Presidente de la Asamblea de Madrid de fecha 9 de mayo de 2013, por el que decidió su expulsión de la sesión ordinaria que se estaba celebrando en aquella fecha, así como la suspensión temporal de su condición de diputada en activo por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en el mismo la vulneración del art. 20.1 a) CE, pues se impidió a la diputada demandante de amparo la libre defensa de su postura ideológica, vulnerando su libertad de expresión, en conexión con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demandante que la utilización del término “corrupto”, en el contexto de un debate parlamentario en el que se hizo y con la circunstancia de la existencia de una investigación judicial en curso referida a determinadas prácticas irregulares de contratación pública que afectaban como último responsable político al Presidente de la Comunidad, se encontraba amparada por la libertad de expresión, insertándose, además, en la esfera de la inviolabilidad parlamentaria. Más concretamente, se entiende que la sanción aplicada por el Presidente de la Asamblea (expulsión del Pleno y suspensión de sus derechos como diputada durante el plazo de un mes) es desproporcionada respecto de los hechos que la originan, por lo que ha de reputarse contraria a lo dispuesto en el artículo constitucional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recurrente habría sufrido un trato desigual respecto a otros diputados de la Asamblea. En primer lugar, porque el Presidente de la Cámara permitió al Presidente de la Comunidad, sin hacerle reproche alguno, que utilizara la misma expresión dirigida a la hoy recurrente en amparo. Y, en segundo lugar, porque en el Pleno de la Asamblea celebrado el día 16 de mayo de 2013, distintos diputados se refirieron a otros en los mismos términos, siendo unos expulsados y otros no, pero sin que ninguno fuera suspendido temporalmente en sus derechos y deberes por el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demandante que cuando el parlamentario se manifiesta desde la tribuna parlamentaria está totalmente protegido por la prerrogativa constitucional de la inviolabilidad parlamentaria, no pudiendo ser perseguido por sus opiniones ni siquiera aplicando la disciplina interna, pues con aquella se trata de proteger las relevantes funciones parlamentarias frente a cualquier tipo de limitación o responsabilidad jurídica o política. El respeto a dicha prerrogativa exigiría en este caso una interpretación restrictiva de lo dispuesto en el art. 33 RAM, aplicándolo exclusivamente en los casos que exista verdaderamente un desorden o atentado grave y descartando su aplicación, en cambio, cuando se trate únicamente de manifestaciones que incomoden, irriten o disgusten a la mayoría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además, la vulneración del principio de tipicidad en la imposición de las sanciones del art. 25.1 CE. Se entiende que en el supuesto regulado en los arts. 33 y 35.1 e) RAM, se confiere al Presidente el poder para conseguir una finalidad concreta, que no es otra que el restablecimiento del orden de la sesión cuando este haya sido perturbado por un diputado. Es decir, se configuraría como una situación actual, urgente y excepcional, ante la que la medida resulta necesaria para continuar sin altercados la sesión del Pleno, cuando se cumplan dos requisitos: que exista un atentado grave contra la disciplina, el orden o la cortesía parlamentaria y que, además, se hubiera provocado desorden.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juicio de la recurrente, ninguna de estas circunstancias se dio en este caso, en el que el debate se desarrolló sin mayores problemas. Además, en la comunicación que el Presidente dirigió a la demandante de amparo de fecha 14 de mayo de 2013 imputa los hechos a los diferentes grupos parlamentarios (“desorden y recriminaciones entre diferentes grupos parlamentarios”) y no a la demandante de amparo, como sería preciso para que aquella pudiera recibir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jurisprudencia constitucional (concretamente, en las SSTC 136/1989 y 169/1995), mantiene la demandante que su expulsión del Pleno resultó tardía y extemporánea, pues no existió continuidad temporal entre los hechos y la sanción. El Presidente ni siquiera llamó al orden a la Diputada por tres veces durante la misma sesión como exige el art. 135.2 RAM, le retiró la palabra sin que se cumpliese tal requisito y la sesión continuó con toda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sanción atentaría también contra la necesaria proporcionalidad exigible en todo derecho sancionador, al haberse aplicado la máxima sanción sin que ello se compadezca ni con la escasa gravedad de las palabras dirigidas por la Diputada al Presidente del Gobierno regional, ni con el cruce de acusaciones —que resulta habitual entre parlamentarios en las sesiones de control—, ni con el daño irreparable que se produce a los derechos a los que afecta: la libertad de expresión de una representante popular y el pleno ejercicio del derecho de participación de los ciudadanos en la sede de la soberanía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pone de manifiesto que la sanción se produce en ausencia de motivación alguna, de forma que se hace imposible determinar si su aplicación fue razonable en atención al fin institucional propio de la función que quiso ejercerse y los motivos aducidos para impedir su ejercicio. Los escritos del Presidente de la Asamblea en los que trata de justificar ex post la medida, fueron preparados y entregados con posterioridad y aluden a hechos que no ocurrieron, de conformidad con lo que aparece recogido en el acta de la sesión. En todo caso, se concluye, no permitieron ejercer el derecho de defensa ni la revisión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último motivo de amparo se denuncia la vulneración del art. 23 CE. Se advierte que ha sido precisamente el ejercicio de la función de control y crítica al Gobierno regional lo que ha provocado la decisión que ahora se impugna en amparo. Según lo señalado hasta ahora, la actuación del Presidente no habría sido respetuosa ni con la libertad de expresión (pues ha vinculado su ejercicio a consecuencias sancionatorias desproporcionadas), ni con el principio de igualdad (pues ha tratado de forma desigual situaciones iguales y lo ha hecho de forma injustificada), ni con el principio de tipicidad (pues no ha interpretado con el rigor que se exige el precepto reglamentario que da lugar a la dura sanción contra la ahora demandante). Como consecuencia de todo ello, se habría visto infringido el derecho fundamental de participación política, ya que la sanción vacía durante un mes la esencial función constitucional que la Diputada ha de desempeñar y, además, la coloca en situación de inferioridad respecto a otros representantes, que no habrían recibido la misma sanción en circunstancias similares. Por todo ello, se considera afectado gravemente el ius in officium protegido por el señalado art. 23.2 CE, pues, en realidad, con la excusa de aplicar una sanción por alteración del orden del debate que no se produjo, se impidió la formulación de preguntas al Ejecutivo autonómico, lo que supone impedir de modo arbitrario el ejercicio de facultades que forman parte del núcleo esencial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otrosí se solicita la suspensión de la sanción recurrida, al entender la recurrente que su ejecución produciría un perjuicio al recurrente que pudiera hacer perder al amparo su finalidad [art. 56.2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noviembre de 2015, la Sala Primera de este Tribunal acordó admitir a trámite la demanda, apreciando que concurre en la misma una especial trascendencia constitucional (art. 50.1 LOTC), porque el asunto suscitado trasciende del caso concreto por sus posibles consecuencias políticas generales [STC 155/2009, FJ 2, g)]. En aplicación de lo dispuesto en el art. 51 LOTC, se ordenó dirigir atenta comunicación al Presidente de la Asamblea de Madrid a fin de que, en un plazo no superior a diez días, remitiese certificación o fotocopia adverada de las actuaciones correspondientes al expediente que se hubiere incoado sobre el acuerdo del Excmo. Sr. Presidente de la Asamblea de Madrid por el que se decidió la expulsión de la recurrente de la sesión ordinaria de dicha Asamblea de Madrid celebrada el 9 de mayo de 2013, así como la suspensión temporal de su condición de diputada en activo por plazo de un mes. A la mencionada comunicación se acompañó copia de la demanda para conocimiento de dicha Asamblea de Madrid, a efectos de su personación en el presente proceso constitucional. Igualmente, conforme a la solicitud de la parte actora, se ordena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4 de enero de 2016, se tuvo por recibidos los testimonios interesados en el anterior proveído y se acordó tener por personada y parte a la Asamblea de Madrid, en la representación de sus Letrados don Roberto González de Zárate y don Javier Sánchez Sánchez. Asimismo, a tenor de lo dispuesto en el art. 52 LOTC, se acordó dar vista de las actuaciones por un plazo común de veinte días al Ministerio Fiscal y a las partes personadas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1/2016, de 18 de enero, la Sala acordó declarar extinguida la pieza de suspensión, por desaparición de su objeto, al haberse cumplido la sanción impuesta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Asamblea de Madrid se registró en el Tribunal el 8 de febrero de 2016. En él se pone de manifiesto, en primer lugar, que nada tiene que oponer la Asamblea a los fundamentos de derecho de orden procesal contenidos en el escrito de demanda y que se entiende que en el asunto de referencia existe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consideraciones sobre el fondo, se rechaza que se haya producido una lesión de la libertad de expresión de la demandante de amparo, pues tal libertad encontraría su límite en el derecho al honor del Presidente de la Comunidad de Madrid. En efecto, la defensa de la Cámara entiende, de acuerdo con la doctrina de este Tribunal (por todas, se cita la STC 49/2001, de 26 de febrero), que el art. 20.1 a) CE “no garantiza un pretendido derecho al insulto”. Dado que el término “corrupto”, según el diccionario de la Real Academia Española, significa “que se deja o ha dejado sobornar, pervertir o viciar”, su utilización no quedaría amparada por la libertad de expresión. Y ello, pese a que tal descalificación haya sido vertida en un contexto —como lo define la representación procesal de la actora— de contienda política, ya que la misma puede reputarse con claridad —para los Letrados de la Asamblea de Madrid— como calumniosas en los términos de lo dispuesto en los arts. 205 a 207 del Código penal. Además, las afirmaciones respecto al jefe del Ejecutivo de la Comunidad de Madrid (que no era el destinatario de la iniciativa parlamentaria, sino el Consejero de Sanidad) no tenían ninguna relación con el objeto de la iniciativa parlamentaria que se estaba tramitando y resultaban innecesarias para su exposición. A ello se añade que la ponderación realizada por la representación procesal de la actora entre la libertad de expresión y el derecho al honor —en la que sale victoriosa la primera— no puede compartirse, pues se fundamenta en la errónea “circunstancia de existir una investigación judicial en curso” en relación con el Presidente autonómico, lo que vulneraría el derecho a la presunción de inocencia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Presidente de la Cámara habría actuado dentro de los poderes de dirección del debate parlamentario y de interpretación del Reglamento que le confieren los apartados 1 y 2 del art. 55 RAM, al considerar que la expresión vertida por la hoy recurrente en amparo revestía una contravención grave de la cortesía parlamentaria, porque atentaba contra el derecho al honor y a la presunción de inocencia del Presidente autonómico y podía ser objeto de procedimiento penal de no existir la prerrogativa parlamentaria de la inviolabilidad. También habría cumplido escrupulosamente con la normativa reglamentaria interna en relación con las llamadas al orden de los diputados (art. 135  RAM) y el orden dentro del recinto parlamentario (arts. 137 y 138 RAM). El establecimiento de los poderes del Presidente de la Asamblea para la salvaguarda de la cortesía parlamentaria le faculta, de acuerdo con la citada normativa, para intervenir en el debate parlamentario cuando estime que por diputados u oradores se conculca la cortesía parlamentaria y adoptar las medidas procedentes conforme al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Letrados de la Asamblea de Madrid que resulta desmedido mantener —como hace la recurrente— que cuando el parlamentario se manifiesta desde la tribuna parlamentaria está totalmente protegido por la prerrogativa constitucional de la inviolabilidad y “no se le puede perseguir por las meras opiniones manifestadas ni siquiera aplicando la disciplina parlamentaria que el propio reglamento prevé”, pues ello supondría la imposibilidad de aplicar las reglas de disciplina parlamentaria previstas en todos los Reglamentos parlamentarios para el supuesto, como el que concurre en el presente, de que se contravenga la cortesía parlamentaria y redundaría, a la postre, en la imposibilidad de mantenimiento del orden en el seno de los debates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ven tampoco los citados letrados conculcación alguna del derecho a la igualdad de la actora, pues entiende que los supuestos a los que alude esta son diferentes al presente, particularmente el referido a la contestación que le dirigió el Presidente de la Comunidad, pues esta se produce para responder a las afirmaciones calumniosas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pretendida infracción del art. 25.1 CE, se señala (con cita de lo dispuesto en las SSTC 42/1987, de 7 de abril, FJ 2 y 161/1988, de 20 de septiembre, FJ 6) que el acuerdo impugnado cumple con todas las exigencias derivadas de dicho artículo, conforme a lo establecido en la doctrina de este Tribunal, pues se adoptó atendiendo al reglamento de la Cámara, que es una norma con fuerza de ley que regula una serie de conductas como lesionadoras de la cortesía parlamentaria y, de modo correlativo, se establecen las sanciones correspondientes para las mismas. Por tanto, la actuación del Presidente de la Asamblea se habría ajustado plenamente a Derecho, al proceder a la aplicación de dichas normas. En apoyo de esta idea, se recuerda nuevamente el contenido de los arts. 138 y 33 RAM, concluyendo que, habiéndose producido el supuesto de hecho previsto en dichas normas, procedía la aplicación de la consecuencia jurídica establecida en las mismas, que no es sino la sanción correspondiente. De otro lado, conforme a lo previsto en el art. 55.2 RAM, la apreciación de la gravedad de la infracción de la cortesía parlamentaria sería una facultad discrecional de la Presidencia de la Cámara, que es a la que le corresponde “cumplir y hacer cumplir el Reglamento, interpretándolo en los casos de duda y supliéndolo en los casos de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esas mismas facultades interpretativas del Presidente, se niega que el principio de proporcionalidad se haya visto lesionado al sancionar este a la diputada socialista en el modo que lo hizo, pues la sanción se derivó de una interpretación conjunta de los arts. 138 y 33 RAM que se cohonestaría perfectamente con dicho principio, dados los desórdenes que, como se refleja en el “Diario de Sesiones”, provocó la actitud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conformidad con todo lo dicho se niega, igualmente, la lesión de los derechos consagrados en el art. 23 CE: al estimar conforme a Derecho la imposición de la sanción, toda vez que no se habrían lesionado ni la libertad de expresión ni el principio de tipicidad, se entiende que la restricción de las facultades inherentes al ius in officium se encontraría justificada por la propia sanción y, en consecuencia, no se vulneraría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defensa de la Cámara considera que la sanción estuvo motivada en todo momento, no sólo en el escrito de comunicación de esta, donde se razona el porqué de su imposición, sino desde el primer momento en que se producen los hechos, tras la primera llamada al orden, remitiéndose los Letrados de la Asamblea de Madrid a lo recogido en el “Diario de Sesiones”. En él se ponen de manifiesto las llamadas al orden efectuadas por la Presidencia con carácter previo al anuncio de la imposición de la sanción prevista en el art. 33 RAM, cuyo contenido fue leído ante el Pleno, explicitando, asimismo, las razones por las cuales la imponía el Presidente: consideraba que la conducta de la Diputada “de una forma clara, primero, ha atentado contra la disciplina, porque esta Presidencia le ha pedido que dejara sus intervenciones y no ha querido y, después, contra el orden y la cortesía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su escrito los Letrados de la Asamblea de Madrid solicitando que, de conformidad con lo alegado,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con fecha 9 de febrero de 2016, solicitando que se dicte Sentencia en la que se otorgue el amparo. Tras la exposición de los antecedentes de hecho, comienza el Fiscal los fundamentos jurídicos analizando si se ha visto vulnerado lo dispuesto en el art. 25.1 CE, pues —a su modo de ver— si los hechos ocurridos no pudieran incardinarse en la conducta prevista en el art. 33  RAM, aplicado para sancionar a la recurrente, procedería declarar la nulidad del Acuerdo sancionador impugnado, lo que incidiría en la apreciación del resto de infracciones constitucionales denunciadas. Al respecto y tras el repaso a la normativa reglamentaria en materia de sanciones disciplinarias por incumplimiento de los deberes de los diputados, se afirma que la indagación sobre si la conducta de la Diputada recurrente en la sesión de Pleno del día 9 de mayo de 2013 estaba incursa en la conducta típica sancionada conforme al art. 33 RAM, debe hacerse teniendo en cuenta la interrelación entre lo previsto en dicho precepto y lo establecido en los arts. 35 .1 e) y 138 RAM y, por ello, teniendo presente que la conducta sancionada en estos casos es la de grave alteración del orden parlamentario, que es lo que justifica que, solo en este supuesto, la sanción más grave de suspensión temporal de derechos y deberes, cuya imposición como regla general se atribuye al Pleno a propuesta de la Mesa, se atribuya al Presidente de la Asamblea junto con la sanción de expulsión inmediata del diputado que alteró el orden con su conducta. La conducta típica que se describe en los arts. 33.1 y 138 RAM consiste, pues, en atentar de modo grave contra la disciplina, el orden o la cortesía parlamentaria, provocando desorden con su conducta, de obra o de palabra. Es decir, para que proceda aplicar la sanción del art. 33 RAM resulta necesario no solo que se atente de modo grave contra la disciplina, el orden o la cortesía parlamentaria, sino que —además— esa conducta de obra o palabra provoque desorden.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 lo dispuesto en los arts.135.2 y 31  RAM, se requiere que el Presidente de la Cámara llame al orden por tres veces a un Diputado (advirtiéndole la segunda vez de las consecuencias de una tercera) para poderle retirar la palabra y, sólo de persistir este en su actitud, podrá expulsarle del salón de sesiones y prohibirle la asistencia al resto de la correspondiente sesión. Al respecto, se pone de manifiesto que la Diputada socialista fue llamada al orden por dos veces sin que conste una tercera llamada al orden, al menos en forma expresa. Pero sobre lo que no deja duda el escrito del Fiscal es de que las intervenciones de palabra de la Sra. Diputada no dieron lugar a una alteración del orden de la sesión del Pleno, que impidiera su normal curso o desenvolvimiento, haciendo necesario que el Presidente hiciera uso del excepcional mecanismo sancionador del art. 33 del Reglamento para restablecer el orden en la sesión del Pleno. Por el contrario, la pregunta de contestación oral en Pleno terminó de tramitarse normalmente con la intervención del Consejero de Sanidad —designado para su contestación— y, a continuación, se pasó a la correspondiente tramitación de otras dos preguntas de contestación oral en Pleno, tras de lo cual, se anunció por la Presidencia de la Cámara la aplicación de la sanción. Faltaría, pues, el elemento típico del art. 33 en relación con el 35.1 e) de que la conducta de atentado grave a la disciplina, el orden o la cortesía parlamentaria, hubiera producido el desorden parlamentario que justificara la adopción de la grave sanción de suspensión temporal de derechos por el Presidente y no por el Pleno. A ello añade que, de acuerdo con la doctrina de este Tribunal (se citan las SSTC 136/1989, 192/2011 y 169/2015), la aplicación de una sanción de este tipo sólo estaría justificada para poder restablecer de manera inmediata el orden y el normal desenvolvimiento de las sesiones parlamentarias, no pudiendo aplicarse si se rompe el nexo temporal entre la conducta infractora y la imposición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dicho análisis, concluye el Ministerio público que el acuerdo sancionador adoptado por el Presidente de la Asamblea de Madrid en la sesión del Pleno de 9 de mayo de 2013, vulneró el principio de legalidad del art. 25 CE, desde la perspectiva de la garantía material de tipicidad, al haber aplicado un precepto sancionador a una conducta para la que no estaba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inconstitucional el acuerdo sancionador, por vulneración del art. 25 CE, ello necesariamente determinaría la vulneración del art. 23.2 CE, por haber sido restringido ilegítimamente el derecho a ejercer el núcleo del cargo representativo (se cita, por todas, la STC 44/2010). Y esta última lesión del derecho reconocido en el art. 23.2 CE, comportaría también la del derecho de los electores a participar en asuntos públicos a través de sus representantes elegidos en elecciones periódicas por sufragio universal (art. 23.1 CE), dada la íntima correlación entre el derecho de ejercer el cargo público representativo y el de los ciudadanos a participar en los asuntos públicos a través de sus representantes libremente elegidos en un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ilegitimidad de la sanción impuesta determinaría, igualmente, que deba considerarse vulnerada la libertad de expresión de la recurrente, libertad que vincula el Ministerio público con la prerrogativa de la inviolabilidad parlamentaria por las manifestaciones realizadas en el desempeño de la función representativa. Pese a que dicha prerrogativa no excluye el control interno de la disciplina parlamentaria que ejerce la propia Cámara con base en su normativa reglamentaria, se entiende que en el presente caso, dado que el ejercicio de la potestad disciplinaria vulneró el derecho fundamental de legalidad penal, debe considerarse que la restricción de la libertad de expresión de la Diputada ocasionada por el acuerdo sancionador también fue ilegitima.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el Fiscal refiriéndose al alcance a otorgar a la Sentencia que reconozca la lesión de los derechos fundamentales invocados que, a su modo de ver, ha de ser meramente declarativo, dado que el acuerdo sancionador impugnado se dictó en una legislatura ya acabada y la sanción se encuentra totalmente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abril de 2016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detalle en los antecedentes de esta Sentencia, el recurso de amparo se dirige contra el acuerdo del Presidente de la Asamblea de Madrid de 9 de mayo de 2013, por el que se decidió la expulsión de la recurrente de la sesión ordinaria que se estaba celebrando en aquella fecha, así como la suspensión temporal de su condición de diputada en activo por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alegaciones que se han resumido también en el apartado dedicado a los antecedentes, denuncia la demandante que el referido acuerdo ha lesionado su libertad de expresión del art. 20.1 a) CE, sufriendo un trato desigual respecto a otros diputados de la misma Asamblea; su derecho a la legalidad penal en materia de sanciones del art. 25.1 CE por indebida aplicación del tipo infractor y por desproporcionalidad de la sanción —que se habría producido, además, en ausencia de motivación— y, por último, sus derechos a participar en los asuntos públicos y a ejercer el cargo de representación política reconocidos, respectivamente, en los apartados 1 y 2 del art. 23 CE. Esta Sala acordó admitir a trámite la demanda, apreciando que concurre en la misma una especial trascendencia constitucional (art. 50.1 LOTC), porque el asunto suscitado trasciende del caso concreto por sus posibles consecuencias políticas generales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de Madrid considera, en esencia, que el Presidente de la Cámara, al sancionar a la Diputada autonómica hoy recurrente en amparo, actuó en uso legítimo de las facultades que, en materia de disciplina interna, así como de interpretación y aplicación del Reglamento parlamentario le atribuye este último, por lo que ninguna lesión de derechos puede derivarse de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—según se ha dado cuenta igualmente en los antecedentes— interesa que se dicte Sentencia estimando el recurso de amparo y declarando la nulidad del acuerdo impugnado. En su opinión, este vulneró el principio de legalidad del art. 25 CE, desde la perspectiva de la garantía material de tipicidad, al haber aplicado un precepto sancionador a una conducta para la que no estaba previsto. De tal vulneración se derivaría, a su vez, la de los derechos recogidos en los apartados 1 y 2 del art. 23 CE, así como la lesión de la libertad de expresión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determinación de la cuestión de fondo debemos aclarar, en primer lugar, que la invocación por la recurrente de la libertad de expresión ha de reconducirse al ámbito del derecho al ejercicio de las funciones parlamentarias sin perturbaciones ilegítimas tutelado por el art. 23.2 CE, pues es en este último contexto en el que tiene lugar la limitación de la libertad de expresión. De modo análogo a como señalamos en la STC 107/2001, de 23 de abril, FJ 2, se debe resaltar aquí que la sanción impugnada ha sido adoptada frente a la recurrente en amparo en su condición de miembro de una Asamblea legislativa —es decir, de parlamentaria— y que son precisamente las facultades inherentes a esta condición, al entender que ha sido ilegítimamente privada de ellas, las que la demandante de amparo pretende hacer valer en su recurso, de modo que el derecho fundamental que ha podido vulnerar directamente la decisión impugnada —y en el que ha de incardinarse su queja— es el garantizado en el art. 23.2 CE, en relación con el reconocido en el art. 23.1 CE, dada la íntima relación existente entre ellos cuando se trata de una pretensión ejercida por cargos públicos o representantes parlamentarios en el ejercicio de sus funciones (SSTC 161/1988, de 20 de septiembre, FJ 6; 181/1989, de 3 de noviembre, FJ 4; 23/1990, de 13 de diciembre, FJ 4, y 220/1991, de 25 de noviembre,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también ha de encuadrarse en este derecho la invocación del art. 14 CE —cuya lesión asocia la recurrente con la pretendida vulneración de la libertad de expresión—, pues es doctrina de este Tribunal que, en este tipo de recursos, la eventual lesión de la igualdad debe entenderse subsumida en el derecho garantizado por el art. 23.2 CE —que contiene una mención específica al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 14 CE (por todas, SSTC 75/1983, de 3 de agosto, FJ 3; 50/1986, de 23 de abril, FJ 4; 191/2007, de 10 de septiembre, FJ 3; 39/2008, de 10 de marzo, FJ 4; y 74/2009, FJ 3)” (STC 44/2010, de 26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tales aclaraciones, resta como verdadera esencia de la demanda, conforme a las quejas expresadas por la recurrente, la eventual infracción del art. 25.1 CE y, de forma refleja, del art. 23 CE, como consecuencia de la aplicación por parte del Presidente de la Asamblea de Madrid —de forma inmotivada— de una norma reglamentaria sancionadora inadecuada al supuesto de hecho que en ella se trató de subsumir y que no fue aplicada, en cambio, a otros Diputados autonómicos en situaciones similares. La vulneración de este último precepto constitucional habría tenido dos manifestaciones, pues la sanción aplicada perturbó el ejercicio en condiciones de igualdad del cargo parlamentario de la Diputada socialista, de un lado, al ser expulsada injustificadamente de una sesión plenaria dedicada al control del Gobierno regional y, de otro, al privarle de su condición de parlamentaria por el plazo de un mes, imposibilitándole durante ese período de tiempo para ejercer sus funciones de representante de los ciudadanos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el análisis de la invocada vulneración de lo dispuesto en el art. 25.1 CE, debemos rechazar de inicio el planteamiento expresado en el recurso, según el cual, de la inviolabilidad parlamentaria se derivaría la imposibilidad de aplicar la normativa disciplinaria interna que pueda suponer una restricción de la libertad de expresión de los diputados. Pues, si bien esta prerrogativa tiene por finalidad la “preservación de un ámbito cualificado de libertad en la crítica y en la decisión” en el interior de la Cámara (STC 51/1985, de 10 de abril, FJ 6), está concebida como garantía de esa libre discusión y decisión frente a posibles perturbaciones externas, configurándose como un privilegio de naturaleza sustantiva que garantiza la irresponsabilidad jurídica de los parlamentarios por las opiniones manifestadas en el ejercicio de sus funciones, entendiendo por tales aquellas que realizan en actos parlamentarios y en el seno de cualquiera de las articulaciones de la Cámara a la que pertenezcan o, por excepción, en actos exteriores a la vida de esta que sean reproducción literal de un acto parlamentario, “siendo finalidad específica del privilegio asegurar a través de la libertad de expresión de los parlamentarios, la libre formación de la voluntad del órgano legislativo al que pertenezcan” (STC 243/1988, de 19 de diciembre, FJ 3). Dicha prerrogativa se traduce, por tanto, en la imposibilidad de perseguir judicialmente a los parlamentarios por las manifestaciones efectuadas en ejercicio de sus funciones, pero en ningún caso puede impedir —dada la finalidad que la justifica— la aplicación, cuando proceda, de las reglas de disciplina interna previstas en el respectivo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Salvada dicha objeción y visto que, en este caso, la recurrente cifra la vulneración del art. 25.1 CE en la inadecuada aplicación —y en ausencia de toda motivación— de un determinado precepto del Reglamento de la Asamblea de Madrid (RAM), hemos de hacer referencia a nuestra doctrina relativa a dicho artículo constitucional en el marco de la legalidad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dicha doctrina, desde la óptica de las garantías propias del proceso sancionador, hemos admitido, en primer lugar, la acomodación de las exigencias derivadas del principio de legalidad en su perspectiva formal al ámbito parlamentario, dadas las características de este, (por todas, SSTC 44/1995, de 13 de febrero, y 226/2004, de 29 de noviembre, FJ 2)” (SSTC 129/2006, de 24 de abril, FJ 7, y 129/2011, de 12 de diciembre, FJ 3), lo que tiene un importante reflejo en la exigencia de motivación. A este respecto, no puede olvidarse el deber general "de los órganos parlamentarios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177/2002, de 14 de octubre, FJ 5; y ATC 118/1999, de 10 de mayo, FJ 5)” (SSTC 40/2003, de 27 de febrero, FJ 6, y 78/2006, de 13 de marzo, FJ 5). Y, en particular, cuando de la imposición de sanciones se trata, ese deber de motivación incluye la obligación de fundamentar los hechos, la calificación jurídica y la sanción a imponer (STC 140/2009, de 15 de junio, FJ 3), así como exteriorizar debidamente los elementos de juicio sobre los que se basa la decisión. Dado que en estos casos esa exigencia se encuentra ordenada principalmente a evitar la indefensión, “lo relevante es que puedan conocerse las razones o criterios jurídicos que fundamentaron la decisión (por todas, STC 140/2009, FJ 3; y 59/2011, de 3 de mayo, FJ 3)” (STC 192/2011, de 12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hemos subrayado que “el art. 25.1 de la Constitución establece una garantía de orden material y alcance absoluto que se traduce en la ineludible exigencia de predeterminación normativa de las conductas ilícitas y de las sanciones correspondientes, lo que significa que una sanción sólo podrá imponerse en los casos previstos y tipificados en normas preestablecidas y únicamente en la cuantía y extensión y con observancia de los límites previstos por dichas normas (STC 136/1989, de 19 de julio, FJ 3, recordada en la STC 301/2005, de 21 de noviembre, FJ 3)” (STC 129/2006, de 24 de abril, FJ 4). No obstante, hemos destacado también que en el modelo sancionador propio del ámbito parlamentario, la mencionada predeterminación de las sanciones no puede exigirse de la norma reglamentaria abstracta, por cuanto por la naturaleza de las cosas solo puede conseguirse del concurso de ésta con los usos parlamentarios de cada Parlamento. Pero ello no empece para que, en todo caso, deba exigirse que la sanción que se imponga en concreto no sea ni objetivamente imprevisible para casos iguales ni subjetivamente imprevisible, por lo que cobra especial relevancia el examen de la proporcionalidad de la sanción: “Pues, de un lado, una sanción desproporcionada es por sí misma imprevisible en nuestro sistema de derechos fundamentales en el que la legitimidad de su limitación está sujeta al principio de proporcionalidad, y, de otro, la proporcionalidad de la sanción es, por consiguiente, un criterio de gradación de toda sanción que implique, como es el caso, la limitación de un derecho fundamental” (STC 129/2006, de 24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al caso que ahora enjuiciamos, nos encontramos con un acuerdo sancionador del Presidente de la Asamblea de Madrid que se apoya formalmente en lo previsto con carácter general en el art. 33 RAM, en el que se señalan los supuestos que pueden dar lugar a su aplicación: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Diputado que, dentro del recinto parlamentario, en sesión o fuera de ella, atentare de modo grave contra la disciplina, el orden o la cortesía parlamentaria, provocando desorden con su conducta de obra o de palabra… será sancionado por el Presidente con la inmediata expulsión del recinto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además, le suspenderá temporalmente en sus derechos y deberes, por plazo de un mes, sin perjuicio de que el Pleno, de conformidad con lo dispuesto en el artículo 35.1 e) y 2 del presente Reglamento, pueda revisar la sanción, ampliando su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línea con lo que mantuvimos en la STC 192/2011, de 12 de diciembre, FJ 2, respecto a un precepto parcialmente coincidente con el ahora analizado, puede afirmarse que este último, en sí mismo, es perfectamente legítimo y no vulnera el derecho a la legalidad sancionadora (art. 25.1 CE), ni restringe de forma injustificada el ejercicio de sus funciones por parte de los diputados regionales, en cuanto que está destinado a asegurar el buen orden de las sesiones parlamentarias. Además, como ponen de manifiesto los Letrados de la Asamblea de Madrid, la imposición de la sanción citada apareció formalmente motivada, no sólo en el escrito de comunicación de esta a la interesada, donde se razona el porqué de esa imposición y se señalan los hechos que la habían provocado, sino desde el primer momento en que se producen los hechos, tras la primera llamada al orden, según consta en el Diario de Sesiones y se ha resumido en el apartado dedicado a los antecedentes de esta resolución. En él quedaron reflejadas las llamadas al orden efectuadas por la Presidencia con carácter previo al anuncio de la aplicación del art. 33 RAM, cuyo contenido fue leído ante el Pleno por el Presidente, explicitando este, asimismo, las razones por las cuales la imponía: consideraba que la conducta de la diputada “de una forma clara, primero, ha atentado contra la disciplina, porque esta Presidencia le ha pedido que dejara sus intervenciones y no ha querido y, después, contra el orden y la cortesía parlamentaria”. Asimismo, en el escrito de contestación del Presidente de la Cámara a la petición de reconsideración se señala que “no fue el uso de un determinado calificativo injurioso lo que motivó la expulsión de la Diputada, sino un conjunto de afirmaciones y actitudes reiteradas, que no pueden tener cabida en sede parlamentaria y que de hecho encajan perfectamente en la sanción prevista en el artículo 33 del Reglamento”. En ese mismo escrito se explica por qué la actitud del Presidente de la Comunidad de Madrid no fue igualmente sancionada: su descalificación de la Diputada socialista se considera puramente emocional y no fue acompañada de la imputación de ningún delito, matizando que el término “corrupto” se utilizaba como sinónimo de “torticero” o “perverso”, pues lo que se reprochaba a la parlamentaria fue exclusivamente la forma en la que ésta se comportaba en el Pleno y el abuso en el que incurrió durante su turno de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admitirse, en consecuencia, que la sanción se produjera “en ausencia de motivación alguna” como denuncia la demandante, pues esta conoció —en orden a ejercer su derecho de defensa— qué sanción se le aplicaba y las razones por las cuales el Presidente consideraba pertinente dicha aplicación, como lo demuestra el hecho de que todo ello haya sido objeto de debate en sede parlamentaria, primero y combatido en la demanda de amparo,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Efectivamente, frente a las razones ofrecidas por el Presidente de la Cámara, la recurrente se queja también —y principalmente— de que en este caso no se dio la conducta típica exigida por el art. 33 RAM y que, en todo caso, la aplicación de la sanción prevista en el mismo fue desproporcionada, si se tiene en cuenta cómo sucedieron los hechos que dieron lugar a la misma. En definitiva, se queja de que no se cumplió con la garantía material de tipicidad derivada de lo dispuesto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es necesario recordar —como hicimos respecto a un supuesto análogo en la STC 136/1989, de 19 de julio, FJ 3— que la ratio essendi del art. 33 del reglamento de la Asamblea consiste en el aseguramiento del orden en las sesiones parlamentarias y a ese fin habilita al Presidente de los medios de represión inmediata de los causantes de desórdenes graves. En ese sentido, la sanción prevista en dicho artículo (y que se recoge nuevamente en el art. 35.1, quinto párrafo RAM) ha de conectarse con lo dispuesto en el art. 138 RAM —al que se remite el propio art. 33— y que se encuentra dentro del capítulo VII del Reglamento de la Asamblea de Madrid (“De la disciplina parlamentaria”), en concreto, en la Sección 2, dedicada al orden dentro del recinto parlamentario. En dicho artículo, se atribuye al Presidente de la Asamblea la facultad de sancionar, “de acuerdo con lo previsto en el párrafo primero del artículo 33 de este Reglamento”, con la expulsión inmediata a cualquier persona “que dentro del recinto parlamentario, en sesión o fuera de ella y, fuese o no Diputado, atentare de modo grave contra la disciplina, el orden o la cortesía parlamentaria, provocando desorden con su conducta, de obra o de palabra”. Cuando el que provoca con su conducta el desorden grave sea un Diputado, el art. 138.2 dispone que se aplicará también por el Presidente la sanción de suspensión temporal de sus derechos y deberes por un mes conforme al art. 33.2 RAM.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pone de relieve la Fiscal, la conducta típica que se describe en los arts. 33.1 y 138 RAM consiste en atentar de modo grave contra la disciplina, el orden o la cortesía parlamentaria, provocando —además— desorden con su conducta, de obra o de palabra. Es cierto que el art. 33 RAM no especifica qué ha de entenderse por un grave atentado “contra la disciplina, el orden o la cortesía parlamentaria”, dejando así un cierto margen de apreciación, en cada caso concreto, al Presidente de la Cámara. Sin embargo, el precepto en cuestión determina dicha apreciación en cuanto exige que la conducta a sancionar provoque “desorden” en el recinto parlamentario. Y, de acuerdo con sus términos literales, ha de entenderse que tal desorden debe de alcanzar una cierta entidad, impidiendo la continuación normal de la sesión de la que se trate, hasta el punto de que se requiera, para restablecer el orden, “la inmediata expulsión del recinto parlamentario” del diputado que lo causare. Asimismo, la sanción incluye necesariamente —conforme a los términos del apartado segundo del precepto en cuestión— la suspensión temporal del diputado de que se trate en sus derechos y deberes por plazo de un mes. Dado que, con ello, el parlamentario regional sancionado no puede ejercer durante ese tiempo los derechos y deberes que constituyen su ius in officium, ha de extraerse igualmente la necesidad de que la gravedad del comportamiento sancionado justifique, desde el punto de vista del principio de proporcionalidad, la imposición de dicha sanción. Todo ello, en consonancia con la doctrina de este Tribunal, de acuerdo con la cual se impone “a los órganos parlamentarios una interpretación restrictiva de todas aquellas normas que puedan suponer una limitación al ejercicio de aquellos derechos o facultades que integran el estatus constitucionalmente relevante del representante político” (ATC 142/2002, de 32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si observamos lo sucedido, se comprueba que la Diputada hoy recurrente en amparo llamó “corrupto” al Presidente del Gobierno regional, vinculándolo a una determinada trama delictiva, aludiendo a esta idea en varias ocasiones, de modos diferentes. Tales expresiones fueron consideradas por la Presidencia de la Cámara suficientes para ser merecedoras de sucesivas llamadas al orden, que se repitieron en tres ocasiones, instando a la Diputada para que cejara en su actitud y, posteriormente, para que retirara sus palabras, cosa que no hizo. Hasta aquí, nada puede objetarse a la actuación del Presidente de la Asamblea, pues el art. 135.1 RAM le apodera para llamar al orden a los diputados cuando, a su modo de ver —pues sólo a él le corresponde valorar la situación concreta de que se trate—, estos profirieran palabras o vertieran conceptos contrarios a las reglas de la cortesía parlamentaria; en sus discursos faltaran a lo establecido para la buena marcha de las deliberaciones; con interrupciones o de cualquier otra forma, alterasen el orden de las sesiones; o, habiéndoles sido retirada la palabra, pretendieran continuar haciendo uso de ella. En relación con dichas actitudes, el apartado 2 de ese mismo artículo prevé, en conexión con el art. 31  RAM, que al diputado que hubiere sido llamado al orden por tres veces durante una misma sesión, advertido la segunda vez de las consecuencias de una tercera, le será retirada la palabra por el Presidente. Y así ocurrió, efectivamente, pues la Presidencia advirtió también a la Diputada regional —si bien es cierto, como advierte la recurrente, que no la segunda vez que le llamó al orden, sino la primera— de que podría ser expulsada si persistía en su comportamiento y procedió, tras la tercera llamada al orden, a retirarle la palabra definitivamente, decisión frente a lo que la recurrente en amparo se aquietó, lo que hizo innecesario que el Presidente de la Asamblea procediera a adoptar las medidas de “inmediata expulsión del salón de sesiones” y “prohibición de asistencia al resto de la correspondiente sesión”, que se prevén en el art. 31.1  RAM, para los casos en los que el diputado, tras haberle sido retirada la palabra en esas condiciones, “persistiera en su actitud”, así como en el art. 32  RAM, cuando la actitud persistente tras las tres advertencias se refiere específicamente a la negativa a retirar palabras o conceptos contrarios a las reglas de la cortesía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—así lo indica la demandante de amparo— que de acuerdo con este último precepto, en relación con lo dispuesto en el art. 136.1  RAM, el Presidente de la Cámara debería haber ordenado que las palabras proferidas por la Diputada socialista no constaran en el Diario de Sesiones y, en cambio, decidió dejar constancia en el mismo de lo expresado por aquella, lo que manifestó de viva voz en el Pleno. Pero tal hecho —al igual que la circunstancia de que se le advirtiera de las consecuencias de su actitud en la primera llamada al orden y no en la segunda— resulta irrelevante para el enjuiciamiento que aquí realizamos, en tanto que del mismo no se deriva ninguna lesión material de los derechos de la recurrente, pues "el recurso de amparo protege frente a lesiones reales y efectivas de los derechos fundamentales, esto es, frente a menoscabos o perjuicios materiales, y no frente a los puramente formales (por todas, STC 18/2005, de 1 de febrero)" (STC 129/2006, de 24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que ya se ha reflejado en los antecedentes de esta resolución, nada más serle retirada la palabra a la recurrente, se dio paso a la tramitación de las siguientes preguntas de contestación oral en Pleno, lo que tuvo lugar con normalidad. Y es sólo al terminar la tramitación de las mismas cuando el Presidente de la Cámara hizo un inciso antes de dar paso a la discusión del segundo punto del orden del día y anunció en la Cámara que iba a aplicar a la Diputada socialista lo dispuesto en el art. 33 RAM, que leyó en voz alta, conminándola para que abandonara la sala de manera inmediata, cosa que ella hizo, junto con el resto de los diputados socialistas, que la acompañaron.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este punto en el que ha de considerarse que el acuerdo sancionador adoptado por el Presidente de la Asamblea de Madrid en la sesión del Pleno de 9 de mayo de 2013, vulneró el principio de legalidad del art. 25.1 CE, desde la perspectiva de la garantía material de tipicidad.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según hemos visto, la sanción se produce una vez que la alteración del orden había cesado y se había procedido ya a debatir de otros asuntos con normalidad, culminando su tramitación sin incidentes. Por tanto, la medida sancionadora careció de la continuidad temporal que exige el artículo 33  RAM, en el que se requiere que la sanción se aplique a hechos recién acaecidos. Pues, como ya hemos puesto de manifiesto, la ratio essendi de dicho precepto “consiste en el aseguramiento del orden de las sesiones y, a ese fin, habilita al Presidente de los medios de represión inmediata, de plano, de los causantes de desórdenes graves”. Las sanciones que en los supuestos de alteración grave en él previstos puede imponer el Presidente “se justifican exclusivamente, dada su excepcionalidad, en razón del fin mencionado y son, por ello, inescindibles del momento en que la perturbación tiene lugar. De ahí que ese momento sea un elemento necesario de la tipificación reglamentaria de la sanción a imponer”. Quiere esto decir que “desde el punto de vista temporal, el promotor del desorden grave sólo puede ser sancionado por el Presidente inmediatamente, tanto con la expulsión cuanto, si se trata de un Diputado, con la suspensión además en el acto” (STC 136/1989, de 19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hace evidente, en segundo lugar, que tampoco concurre materialmente la conducta típica prevista en el art. 33 RAM, cual es la de la existencia de un atentado grave que —además— cause desorden, ya que no se requirió de una acción inmediata de la Presidencia de la Cámara para la normal continuación de los debates parlamentarios. Pues, como pone de manifiesto el Ministerio Fiscal, no aparece reflejado en el Diario de Sesiones, ni tampoco se observa en la grabación aportada con la demanda, ningún incidente que ponga de manifiesto que hubo en el curso de la pregunta de contestación oral en Pleno planteada por la recurrente una extraordinaria situación de alteración de la sesión del Pleno —más allá de lo que con frecuencia se pueden ver en muchos de los debates parlamentarios— que impidiera que el Pleno pudiera continuar su curso con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hicimos en términos parecidos en la STC 169/1995, de 20 de noviembre, FJ 3 a), en un supuesto cercano al ahora analizado, puede afirmarse aquí que frente a otras previsiones del reglamento de la Asamblea madrileña, más benévolas, que se refieren a supuestos que, por su anormalidad, producen sin duda un trastorno en el desarrollo de las sesiones susceptible de ser calificado de “desorden”, el “atentado grave” con producción de desórdenes requerido para la aplicación del art. 33 RAM ha de ser de otra naturaleza, refiriéndose a situaciones en las que se produzcan manifestaciones en el recinto parlamentario, agresiones, etc. Por tanto, debemos concluir también, como en aquella ocasión, que la existencia de esas previsiones normativas más benévolas —y más específicas— debió excluir en este supuesto la aplicación de un precepto ideado para reprimir desórdenes graves, cuya aplicación resultó, dadas las circunstancias, desproporcionada, en tanto supuso no sólo la expulsión del recinto parlamentario de la Diputada recurrente, sino también la suspensión en sus derechos y deberes por el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sanción, además, comportó un trato desigual de la demandante respecto a otros diputados de la misma Asamblea, ya que —como esta documenta—, en circunstancias similares que tuvieron lugar en una sesión plenaria muy cercana en el tiempo a aquella en la que se produjeron los hechos ahora enjuiciados (en concreto, en el Pleno de la Asamblea de Madrid celebrado el día 16 de mayo de 2013), a algunos de esos representantes se les expulsó de forma inmediata del recinto parlamentario y a otros no, pero ninguno de ellos fue suspendido de su cargo durante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resolución impugnada ha conculcado el derecho fundamental que a la actora le reconoce el art. 25.1 de la Constitución. Esta lesión implica, asimismo, la violación del derecho garantizado por el art. 23.2 del propio Texto constitucional, pues la expulsión del recinto parlamentario, así como la suspensión temporal de la condición de Diputada sin cobertura legal ha privado a la recurrente de su derecho a permanecer, sin intromisiones ni limitaciones ilegítimas y en condiciones de igualdad, en el cargo público para el que fue elegida. Por último, la vulneración del derecho reconocido en el art. 23.2 CE, comporta, a su vez, la del derecho de los electores a participar en los asuntos públicos a través de sus representantes elegidos en elecciones periódicas por sufragio universal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obliga a otorgarle el amparo solicitado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ahora delimitar el alcance de los efectos de esta Sentencia, lo cual es necesario porque los hechos sobre los que versa el presente recurso se produjeron durante la IX legislatura de la Asamblea de Madrid, ya finalizada. Ello imposibilita en gran parte la adopción de las medidas necesarias para reintegrar a la recurrente en la plenitud de sus derechos fundamentales solicitadas en la demanda, pues tales medidas, se dirigirían a órganos de una legislatura fenecida y, por tanto, inexistente y en relación con una tarea parlamentaria asimismo precluida. Pero esto no resta importancia al petitum que en este proceso se sustancia, ni impide satisfacer, en lo que sea posible, la pretensión que se deduce, lo que incluye el reconocimiento del derecho de la parlamentaria demandante a que no se vulnere lo establecido en los arts. 25.1 CE y 23 CE, con la consiguiente anulación del acuerdo que impidió el ejercicio de los derechos previstos en dichos artículos y el reintegro de los derechos económicos que la recurrente haya dejado de percibir como consecuencia de la sanción que les fue impuesta y que ahora anulamos.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Carmen Menéndez González-Palenzuela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nulidad del acuerdo del Presidente de la Asamblea de Madrid de 9 de mayo de 2013, por el que se decidió la expulsión de la recurrente de la sesión ordinaria que se estaba celebrando en aquella fecha, así como la suspensión temporal de su condición de Diputada en activo por plazo de un mes.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Reconocer a la recurrente los derechos a no ser sancionada por acciones que no constituyen infracción parlamentaria subsumible en el art. 33 del Reglamento de la Asamblea de Madrid y a ejercer sus funciones como Diputada de dicha Asamblea sin perturbaciones ilegítimas y en condiciones de igualdad.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a la Asamblea de Madrid que proceda a entregar a la recurrente las cantidades eventualmente dejadas de percibir como consecuencia de la sanción impuesta.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