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9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1959-2014 interpuesto por la Letrada de la Junta de Andalucía, en representación del Consejo de Gobierno de la Comunidad Autónoma, contra los apartados 2, 3, 5, 7, 8, 9, 13, 17, 18, 19, 21, 30, 31, 36 y 38 del art. 1, el art. 2.2 y las disposiciones adicionales octava, undécima y decimoquinta, transitorias primera a cuarta y final primera de la Ley 27/2013, de 27 de diciembre, de racionalización y sostenibilidad de la Administración local, por vulneración de las competencias autonómicas, la autonomía financiera de las Comunidades Autónomas (art. 156 CE), la autonomía local (arts. 137, 140 y 141 CE), el principio de lealtad institucional y otros preceptos constitucionales (arts. 135.5 y 23, en conexión con arts. 1.1 y 9.2).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marzo de 2014, la Letrada de la Junta de Andalucía, en representación del Consejo de Gobierno de la Comunidad Autónoma, interpone recurso de inconstitucionalidad contra varios preceptos de la Ley 27/2013, de 27 de diciembre,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realiza primero una serie de consideraciones generales sobre las competencias en materia de régimen local, la autonomía (de los entes locales y de las Comunidades Autónomas) y el principio de estabilidad presupuestaria. Coexistirían las atribuciones que, de acuerdo con la doctrina constitucional (SSTC 76/1983, de 5 de agosto, 214/1989, de 21 de diciembre, 247/2007, de 12 de diciembre, 31/2010, de 28 de junio, 103/2013, de 25 de abril), corresponden al Estado (art. 149.1.18 CE), con las autonómicas previstas en los arts. 148.1.2 CE y 60 del Estatuto de Andalucía (EAAnd), conforme a la redacción dada por la Ley Orgánica 2/2007, de 19 de marzo. El Estado, a través de la Ley de racionalización y sostenibilidad de la Administración local, habría desbordado este marco competencial porque habría dejado de garantizar mínimos de autonomía local e, incluso, habría impedido o dificultado que las Comunidades Autónomas los mejoren o amplíen. Tampoco respetaría la configuración constitucional de la autonomía local (SSTC 4/1981, de 2 de febrero; 32/1981, de 28 de julio; 84/1982, de 23 de diciembre; 170/1989, de 19 de octubre; 214/1989; 148/1991, de 4 de julio; 46/1992, de 2 de abril; 40/1998, de 19 de febrero; 159/2001, de 5 de julio, y 240/2006). Produciría toda una serie de subversiones en el sistema que podría hacer irreconocible la institución local, en algún caso de forma nítida. La Ley de racionalización y sostenibilidad de la Administración local vulneraría igualmente la autonomía financiera de las Comunidades Autónomas (SSTC 179/1987, de 13 de noviembre; 63/1986, de 21 de mayo; 201/1988, de 27 de octubre; 13/1992, de 6 de febrero, y 192/2000, de 13 de julio). Tras referirse a la doctrina constitucional en materia de estabilidad presupuestaria (SSTC 134/2011, de 20 de julio, y 157/2011, de 18 de octubre), el recurso razona también que el art. 135 CE no puede justificar la desnaturalización del modelo de organización territorial por el que optó el constituyente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estas consideraciones, el recurso de inconstitucionalidad impugna las previsiones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arts. 3.2 y 24 bis de Ley 7/1985, de 2 de abril, reguladora de las bases del régimen local (LBRL), que proceden de los apartados 2 y 7, respectivamente, del art. 1 de la Ley 27/2013, así como la disposición transitoria cuarta de la Ley 27/2013. Impedirían a las Comunidades Autónomas instituir o reconocer entidades de ámbito inframunicipal como entidades locales con personalidad jurídica propia. El art. 3.2 LBRL deja de contemplar estas instancias como entidades locales; el art. 24 bis LBRL proscribe la creación de otras nuevas; y la disposición transitoria cuarta de la Ley 27/2013 prevé la supresión de las ya constituidas. Desbordarían por ello el ámbito correspondiente a las bases del régimen local (art. 149.1.18 CE) con vulneración de los arts. 59 y 89 EAAnd, sobre “organización territorial” y “estructura territorial”, respectivamente. La previsión de que estos entes carecerán de personalidad jurídica (art. 24 bis LBRL), en particular, no estaría debidamente justificada, por no explicarse cómo incide sobre la garantía de la autonomía municipal. A su vez, la disposición transitoria cuarta, al exigir que la disolución se acuerde precisamente mediante decreto del órgano de gobierno de la Comunidad Autónoma, desconoce también la potestad de autoorganización (art. 148.1.1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7 y 25 LBRL, en la redacción dada por los apartados 3 y 8, respectivamente, del art. 1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dada al art. 25 LBRL vulneraría las competencias estatutarias autonómicas; impediría que las Comunidades Autónomas dispongan de ellas. En primer lugar, porque dentro de las materias enumeradas en el apartado 2, obligaría a las Comunidades Autónomas a determinar en positivo (con precisión y concreción) las competencias propias de los municipios, lo que encerraría un velado carácter armonizador (art. 150.3 CE). En segundo lugar, porque el listado de materias enumerado en aquel apartado se afirma como cerrado; las Comunidades Autónomas solo podrían atribuir “competencias propias” a los municipios en el marco de ese elenco tasado de materias. De este modo, el Estado vendría a prohibir a las Comunidades Autónomas el ejercicio de sus atribuciones estatutarias en el sentido de ampliar las competencias propias municipales más allá del ámbito por él definido. Por todo ello la Ley de racionalización y sostenibilidad de la Administración local habría rebasado las bases del régimen local (art. 149.1.18 CE) con vulneración de “la competencia exclusiva de la Comunidad Autónoma de Andalucía” para “la determinación de las competencias y de las potestades propias de los municipios y de los demás entes locales”, en una serie de “ámbitos especificados” [art. 60.1 b)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 LBRL vulneraría asimismo la autonomía local constitucionalmente garantizada al constreñir los ámbitos materiales en que pueden atribuirse competencias propias municipales; las Comunidades Autónomas podrían ampliarlos, pero únicamente mediante la técnica de la delegación, que implica la sujeción del ente local a la dirección y el control autonómicos. El art. 25.4 LBRL, en particular, vulneraría la garantía constitucional de la autonomía local al establecer el elemento económico como criterio decisivo del reparto competencial entre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 al referirse a otros dos tipos de competencias (las “delegadas”, por un lado, y las “distintas de las propias y de las delegadas”, por otro), permitiría ampliar el ámbito funcional municipal así circunscrito, pero de modo claramente insuficiente. La delegación supone la sujeción a la orientación, tutelaje y control del nivel de gobierno delegante. A su vez, el ejercicio de las competencias “distintas de las propias y de las delegadas” se hace depender de un acto administrativo o, más precisamente, de la autorización de una o dos Administraciones de otro nivel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supondría, nuevamente, la vulneración tanto de las competencias de la Junta de Andalucía —en particular, la “exclusiva en materia de régimen local” para la determinación de las competencias y de las potestades propias de los municipios y de los demás entes locales, en los ámbitos especificados” en los arts. 92 y 93 EAAnd [art. 60.1 b) EAAnd]— como la autonomía de los entes locales. El art. 7 LBRL, junto a otras previsiones introducidas por la  Ley de racionalización y sostenibilidad de la Administración local, no podría considerarse amparado en el art. 149.1.18 CE; se apartaría del sentido que es propio de las bases del régimen local; la defensa del ente local frente a las “nuevas centralidades” o “voracidad competencial” de las Comunidades Autónomas. El Estado habría fijado un “techo competencial” a los municipios al que estarían indebidamente sujetas las Comunidades Autónomas, que no podrían ampliar las competencias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art. 7 LBRL vulneraría igualmente la garantía constitucional de la autonomía local porque los ayuntamientos y las diputaciones, expresión de pluralismo político y legitimidad democrática —de primer grado en el caso de los primeros— deben contar con todas las competencias propias necesarias para prestar servicios públicos a la ciudadanía. Los informes sobre duplicidad competencial y sostenibilidad financiera encerrarían “controles de oportunidad” sobre el desarrollo de las tareas municipales. La amplitud e imprecisión del concepto jurídico “duplicidad” propiciaría que cada Administración pública “titular de la competencia” realice interpretaciones diferentes sobre una cuestión tan relevante como la cartera de servicios municipales, lo que, además de afectar al núcleo de la autonomía municipal constitucionalmente garantizada, vulneraría el art. 9.3 CE. Respecto del informe vinculante de la Administración que tenga atribuida la tutela financiera del municipio, el recurso afirma que una cuestión estructural de la vida municipal, como es la titularidad y el ejercicio de competencias, no puede someterse a una circunstancia puramente coyuntural, como es el cumplimiento de los objetivos de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andaluz, además de recoger una diferente tipología de competencias locales, garantiza a los municipios “un núcleo competencial propio que será ejercido con plena autonomía” y “sujeción sólo a los controles de constitucionalidad y legalidad” (art. 92.1). En particular, establece que “los Ayuntamientos tienen competencias propias” “en los términos que determinen las leyes” sobre una serie de materias (arts. 92. 2). Tres de estas [gestión de los servicios sociales comunitarios, cooperación para la protección de la salud pública y las restantes que “con este carácter sean establecidas por las leyes”, letras c), h) y ñ), respectivamente] no están ya recogidas en el listado —taxativo, según el recurso— del nuevo art. 25.2 LBRL. Competencias que el Estatuto autonómico concibe como “competencias propias”, habrían quedado ahora configuradas como “competencias distintas de las delegadas y de las propias” (art. 7.4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13 LBRL, en la redacción dada por el art. 1.5 de la Ley 27/2013, incurriría en una extralimitación de lo básico con vulneración del art. 59 EAAnd, conforme al que “corresponde a la Comunidad Autónoma de Andalucía la competencia exclusiva” sobre “organización territorial, que incluye en todo caso “la determinación, la creación, la modificación y la supresión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se refiere primero a la inclusión de un requisito poblacional mínimo para la creación de nuevos municipios (apartado 2); las bases estatales, aun admitiendo a efectos dialécticos que puedan optar libérrimamente entre el minifundismo o el latifundismo municipal, deberían guardar necesariamente una coherencia sistémica que falta en este caso: la Ley de racionalización y sostenibilidad de la Administración local viene a establecer el mínimo de 5.000 habitantes como concepto de población, pero incluye una amplia serie de medidas aplicables a municipios menos poblados (servicios mínimos, retribuciones de concejales, periodicidad de las reuniones plenarias).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infracción afectaría al establecimiento de una forma de alteración de los términos municipales (la fusión voluntaria de municipios mediante convenio) que no se produce por voluntad de las Comunidades Autónomas (apartados 4, 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incurriría en inconstitucionalidad la previsión de que un órgano estatal (el Ministro de Hacienda y Administraciones Públicas a propuesta de la Intervención General del Estado) elaborará las normas de contabilidad a que se refiere la letra e) del párrafo tercero del art. 14.4 LBRL. No se estaría ante uno de los supuestos en que por excepción, la doctrina constitucional ha admitido que el art. 149.1.14 CE ampare regulaciones sobre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arts. 26.2, 36 [apartados 1, letras c) y g), y 2, letra a), segundo párrafo] y 116 ter LBRL, en la redacción dada por los apartados 9, 13 y 31, respectivamente, del art. 1 de la Ley 27/2013, en relación con la ampliación de las competencias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116 ter LBRL obliga a todas las entidades locales a, por un lado, calcular el “coste efectivo” de sus servicios conforme a una serie de criterios —que una orden ministerial habrá de desarrollar— y, por otro, comunicar el cálculo resultante al Ministerio de Hacienda y Administraciones Públicas para su publicación. Se impugna por las “consecuencias jurídicas altamente perniciosas para la autonomía municipal” que otros preceptos de la Ley de racionalización y sostenibilidad de la Administración local asocian a la valoración individualizada del “coste efectivo” de cada uno de los servicios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del art. 26.2 LBRL se apoyaría en ese “coste efectivo” para desapoderar a los municipios de menos de 20.000 habitantes de determinados servicios. También la nueva redacción del art. 36 LBRL, que iría más lejos al establecer consecuencias semejantes para todos los ayuntamientos y sin hacer referencia ya a la necesaria “conformidad del municipio”. Este precepto, al regular el plan provincial relativo a determinados servicios [apartado 1, letras a), b) y c)], permite la inclusión de fórmulas de prestación unificada o supramunicipal para reducir sus costes efectivos, cuando “la Diputación detecte que los costes efectivos de los servicios prestados por los municipios son superiores a los de los servicios coordinados o prestados por ella” [apartado 2 a)]. La demanda no impugna su apartado 1 h), pero insiste en que también él se vale del concepto de “coste efectivo” definido en el art. 116 ter LBRL; prevé el “seguimiento de los costes efectivos de los servicios prestados” como “función supervisora” de la diputación respecto de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de Andalucía se refiere al Dictamen 567/2013, de 26 de junio, del Consejo de Estado en relación con el anteproyecto de la Ley impugnada. Considera que los problemas que este órgano consultivo achacó al concepto de “coste estándar” incluido en el anteproyecto son trasladables a la noción de “coste efectivo” que figura en el texto de la Ley. La impugnación se basa en la garantía constitucional de la autonomía municipal (art. 137 CE). La Ley 27/2013 la habría incumplido al desconocer que el “coste” de los servicios es una variable que debe depender necesariamente de su calidad. Ha de ser la orientación política de los representantes políticos —traducción de los intereses y las aspiraciones vecinales— la que determine las decisiones relativas a los servicios municipales en términos de tanto cantidad como calidad. La mayor proximidad a la ciudadanía del nivel municipal de gobierno fundamenta que éste tenga atribuida la gestión de servicios y que aquélla, a través de sus representantes, pueda condicionar la calidad de esa gestión. Por eso la Ley 27/2013 infringiría la autonomía local en su vertiente de gasto, como “capacidad genérica de determinar y ordenar, bajo la propia responsabilidad, los gastos necesarios para el ejercicio de las competencias conferidas” (STC 32/1981). Tal capacidad entraña, en línea de principio, la plena disponibilidad de ingresos, sin condicionamientos indebidos y en toda su extensión, para el ejercicio de las competencias propias (SSTC 13/1992, de 6 de febrero; 237/1992, de 15 de diciembre; 68/1996, de 4 de abril; 109/1998, de 21 de mayo, y 48/2004, de 25 de marzo). La Letrada autonómica añade que la precitada “función supervisora” permite plantear si la Ley 27/2013 ha sometido a los municipios a una relación de dependencia respecto de la provincia incompatible con la autonomía que tienen constitucionalmente garantizada (STC 4/1981).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art. 26.2 LBRL sería incongruente e impreciso: a la vista de la STC 214/1989, habría que entender que denomina “coordinación” a fórmulas que, en principio, son de “cooperación”, en la medida en que se exige la conformidad del municipio. El precepto de la Ley reguladora de las bases del régimen local sería contrario a la autonomía local constitucionalmente garantizada. Atribuye a la diputación provincial la elaboración de una propuesta que puede implicar la sustitución del municipio en la prestación del servicio. El precepto establece que tal propuesta contará “con la conformidad de los municipios afectados”, pero, en realidad, tal conformidad no sería estrictamente un “acto voluntario o discrecional”; a la vista del párrafo tercero, la única posibilidad con que los municipios cuentan para retener servicios pasaría por acreditar ante la propia diputación que pueden prestarlos a un menor coste efectivo. Este sistema vaciaría el núcleo esencial de la autonomía local a la vista del arraigo y relevancia de los servicios coordinados y de que los municipios con menos de 20.000 habitantes representan el 96,19 por 100 de las entidades locales españolas. A su vez, se dice, el criterio económico no parece que pueda ser el único determinante en decisiones de esta envergadura.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prevé que el Ministerio de Hacienda y Administraciones Públicas decidirá sobre una propuesta de prestación de servicios previamente elaborada por la diputación provincial con la conformidad de los municipios afectados. De este modo, el art. 26.2, segundo párrafo, LBRL convertiría a la diputación provincial en el árbitro de las competencias municipales y al Estado en la instancia que decide finalmente sobre la forma de gestión propuesta por la anterior. El Estado estaría atribuyéndose una competencia ejecutiva que desborda la cobertura de los apartados 18 y 14 del art. 149.1 CE. Hay prevista una intervención autonómica, pero no resulta decisiva; la emisión de un informe preceptivo no vinculante es incompatible con el art. 60.3 EAAnd, que atribuye a la Comunidad andaluza la tutela financiera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traslada los argumentos dirigidos contra el nuevo art. 26.2 LBRL a algunas de las indicadas previsiones del art. 36 LBRL, que entiende aplicables a supuestos en que la diputación, sin la aquiescencia del municipio, le sustituye en la prestación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57 bis LBRL, introducido por el art. 1.17 de la Ley 27/2013, y la disposición adicional octava de la Ley 27/2013. Conforme al primer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el recurso, esta previsión incide evidentemente en el sistema de financiación por lo que regularía una materia reservada a la ley orgánica (art. 157.3 CE). Su contenido vulneraría, además, la autonomía financiera de las Comunidades Autonómicas garantizada en la Constitución (art. 156.1 CE) y en los Estatutos de Autonomía. Tal vulneración se produciría porque la extinción de deudas ocurre al margen de la voluntad de las Administraciones autonómicas en contra de los principios de lealtad institucional y cooperación en materia financiera, que deben regir las relaciones financieras entre el Estado y las Comunidades Autónomas (STC 13/2007, de 18 de diciembre). La regulación impugnada no ha previsto la intervención de órganos colegiados y consultivos [como la Comisión Mixta de Asuntos Económicos y Fiscales (art. 184 EAAnd) y el Consejo de Política Fiscal y Financiera (art. 3 de la Ley Orgánica de financiación de las Comunidades Autónomas)], ni siquiera una audiencia previa a la realización de la técnica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octava de la Ley 27/2013 permite al Ministerio de Hacienda y Administraciones Públicas retener recursos que habrían de transferirse a una Administración territorial (o entidad de Derecho público dependiente de ella) cuando ésta incumpla las obligaciones tributarias previstas en relación con los bienes inmuebles de la Seguridad Social que se le hayan adscrito o transferido [art. 81.1 d) del texto refundido de la Ley de la Seguridad Social, aprobado por Real Decreto Legislativo 1/1994, de 20 de junio], a fin de que pueda afrontarse el pago. El recurso extiende el razonamiento desenvuelto respecto del art. 57 bis LBRL a este precepto, en lo que afecta las deudas correspondientes a los tributos locales, que son las que parece tener en cuenta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75 bis y 75 ter LBRL, introducidos por los apartados 18 y 19, respectivamente, del art. 1 de la Ley 27/2013, sobre dedicación y retribución de los miembros (y el personal al servicio) de las corporaciones locales. Respecto del primer artículo, la Letrada de la Junta de Andalucía centra las alegaciones en el régimen establecido para quienes desempeñan sus cargos en entes locales con menos de 1.000 habitantes. La dedicación exclusiva queda excluida con carácter absoluto, admitiéndose la parcial solo por excepción. Quienes en consecuencia desempeñen sus cargos sin sujeción a regímenes de dedicación exclusiva o parcial percibirán solo “asistencias por la concurrencia efectiva a las sesiones de los órganos colegiados de que formen parte, en la cuantía señalada por el Pleno” de la corporación (apartado 3). Quienes, por excepción, disfruten del régimen de dedicación parcial, percibirán “sus retribuciones dentro de los límites máximos señalados al efecto en la Ley de Presupuestos Generales del Estado” (apartado 2,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previsiones vulnerarían “el derecho constitucionalmente declarado en el artículo 23 de la Constitución”, significando un obstáculo a “la participación de todos los ciudadanos en la vida política, económica, cultural y social” (art. 9.2 CE); podrían desincentivar el acceso a los cargos públicos locales por parte de los ciudadanos, al ser posible que la adquisición de tal condición no conlleve retribución alguna. Se afirma en este sentido que “se constriñen de manera desproporcionada las posibilidades de configuración del régimen de dedicación y retribución en las corporaciones locales afectadas, partiendo del exclusivo dato de la población, sin considerar la posible concurrencia de otros factores, implicando con ello una limitación, carente de suficiente fundamentación, del derecho constitucionalmente declarado en el artículo 23”. Para argumentar la vulneración del art. 23 CE, el recurso menciona la Carta Europea de la Autonomía Local que, sin ser “canon de constitucionalidad de los derechos”, proporciona “elementos de interpretación de los constitucionalmente proclamados” (STC 247/2007, de 12 de diciembre). Conforme al art. 7.2 de la Carta Europea de la Autonomía Local, el estatuto de los representantes locales debe permitir la compensación financiera adecuada de los gastos causados por el ejercicio del mandato. Si llega el caso, también los beneficios perdidos o una remuneración del trabajo desempeñado y la cobertura social correspondiente. Se trae a colación la interpretación realizada por el Tribunal Supremo del concepto de “indemnización” incluido en el art. 75 LBRL; se trataría de un concepto “genérico” y “sin concreción alguna” que abarca, no solo el gasto realizado, sino también el beneficio dejado de percibir o pérdida de un tiempo que podría haberse dedicado a otra actividad (STS de 18 de enero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75 ter LBRL reitera que los miembros de ayuntamientos con menos de 1.000 habitantes no podrán prestar servicios en régimen de dedicación exclusiva a la vez que determina el número máximo de los que podrán hacerlo en otros municipios, según umbrales poblacionales. El recurso reconoce la competencia estatal para regular con carácter básico aspectos organizativos y funcionales, la posibilidad con que cuenta el Estado de modificar su legislación básica (STC 134/2013) y los criterios de economía y racionalización del gasto a los que pudiera obedecer el precepto impugnado. No obstante, se remite a las consideraciones vertidas con relación al art. 75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85.2 LBRL, en la redacción dada por el art. 1.21 de la Ley 27/2013, sobre las formas de gestión de los servicios públicos locales. Según el recurso infringe la competencia exclusiva de la Comunidad Autónoma de Andalucía para regular “las modalidades de prestación de los servicios públicos” [art. 60.1 c) EAAnd]. La legislación básica podría regular “en clave de principios y configuración” los conceptos “servicio público”, “servicio reglamentado” y otros conexos, pero no las concretas modalidades de prestación. Las exigencias de sostenibilidad y eficiencia que han de presidir las modalidades de prestación de servicios no justifican que el Estado adopte un régimen que en nada coincide con la regulación adoptada legítimamente por el Parlamento andaluz en desarrollo de su competencia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116 bis LBRL, introducido por el art. 1.30 de la Ley 27/2013, y la disposición adicional novena LBRL, en la redacción dada por el art. 1.36 de la Ley 27/2013. El primero se refiere al plan económico-financiero que deben formular los entes locales cuando incumplan los objetivos de estabilidad presupuestaria o de deuda pública o la regla de gasto. Razona la Letrada de la Junta de Andalucía que el principio de estabilidad presupuestaria ha adquirido un valor estructural y condicionante de la acción pública así como del mantenimiento y desarrollo del Estado social proclamado en el art. 1.1 CE. Tal es su importancia, que la Constitución exige su desarrollo mediante legislación orgánica (art. 135.5 CE). En cumplimiento de esta reserva, el art. 21.1 de la Ley Orgánica 2/2012, de 27 de abril, de estabilidad presupuestaria y sostenibilidad financiera ha regulado el contenido y alcance del plan económico-financiero de las corporaciones locales incumplidoras. El precepto impugnado habría ampliado dicho contenido sin respetar la reserva de ley orgánica establecida en el art. 135.5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reproche resultaría extensible a la nueva disposición adicional novena LBRL, que introduce una serie de medidas de racionalización y redimensionamiento del sector público local. A juicio de la Letrada autonómica, tales medidas deben reputarse correctivas del incumplimiento de los objetivos de estabilidad presupuestaria, de deuda pública o de la regla de gasto. La regulación, al no revestir rango de ley orgánica, vulneraría también el art. 135.5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disposición adicional decimosexta LBRL, introducida por el art. 1.38 de la Ley 27/2013, conforme a la que, “excepcionalmente, cuando el Pleno de la Corporación Local no alcanzara, en una primera votación, la mayoría necesaria para la adopción de acuerdos prevista en esta Ley, la Junta de Gobierno Local tendrá competencia para aprobar” una serie de acuerdos (presupuesto; planes económico-financiero, de reequilibrio, ajuste, saneamiento y reducción deuda; entrada en los mecanismos extraordinarios de financiación). Siendo el pleno el órgano que representa a la ciudadanía, al privarle de sus competencias por no adoptar determinados acuerdos en primera votación, infringiría el principio democrático y el art. 23.1 CE. A su vez, al no definir ni concretar la situación excepcional que pudiera justificar la privación respecto de acuerdos de tanta importancia, faltaría también al principio democrático con vulneración del derecho reconocido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art. 213 del texto refundido de la Ley reguladora de las haciendas locales, aprobado por Real Decreto Legislativo 2/2004, de 5 de marzo, en la redacción dada por el art. 2.2 de la Ley 27/2013, sobre el control interno —en forma de intervención y control financiero o de eficacia— que ejercerán las entidades locales respecto de la gestión económica de sus organismos autónomos y sociedades mercantiles. El recurso admite que el Estado puede fijar un “marco normativo común de referencia para los interventores” y que puede hacerlo a través de reglamentos. Sin embargo, el precepto impugnado habría ido demasiado lejos. Habría desconocido que la Comunidad Autónoma de Andalucía tiene estatutariamente atribuida la tutela financiera de los entes locales (art. 60.3 EAAnd) al remitir a una futura norma reglamentaria estatal los procedimientos de control en todos sus aspectos (metodología, criterios de aplicación, fases, estatuto del personal) y establecer que los órganos interventores de las entidades locales elevarán a la Intervención General del Estado un informe resumen de los resultados de los controles desarrollados en cada ejercicio en el plazo y con el contenido establecido en aquella norma. Resultando difícil entrever las funciones que le restan a las Comunidades Autónomas, la competencia estatutaria para ejercer la tutela financiera habría quedado desdibujada hasta ser irreconocible. El precepto incurriría por ello en una extralimitación contraria a la Constitución (art. 149.1, apartados 14 y 18), a la autonomía local (art. 137 CE) y a las competencias autonómicas (art. 148.1.2 CE y 60.3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Las disposiciones adicionales undécima y decimoquinta y transitorias primera a tercera de la Ley 27/2013, relativas a servicios que vienen prestando los entes locales en materia de educación (disposición adicional decimoquinta), salud (disposición transitoria primera y disposición adicional undécima), servicios sociales (disposición transitoria segunda y disposición adicional undécima) y servicios de inspección sanitaria (disposición transitoria tercera). La Ley de racionalización y sostenibilidad de la Administración local atribuye ahora estas competencias y su ejercicio a las Comunidades Autónomas. Bajo determinadas condiciones (educación) o con sujeción a plazos de implantación (salud y servicios sociales), el Estado estaría utilizando una simple ley básica (ordinaria) para atribuir competencias a las Comunidades Autónomas. La Ley de racionalización y sostenibilidad de la Administración local habría desconocido que las competencias autonómicas son las previstas en los Estatutos, aprobados mediante ley orgánica, lo que infringiría los arts. 147.2 d) y 148.1 CE así como el art. 175.2 EAAnd. También que el Derecho andaluz haya previsto aquellas competencias como propias del municipio [arts. 60.1 b) y 92.2 EAAnd, arts. 9 y 13 de la Ley 5/2010, de 11 de junio, de Autonomía Local de Andalucía]. Las disposiciones impugnadas tendrían igualmente un “contenido armonizador” sin los requisitos que exige el art. 150.3 CE. Vulnerarían igualmente la autonomía financiera de las Comunidades Autónomas (arts. 156.1 CE y 175 EAAnd) porque, al desposeer a los municipios de aquellas competencias, las disposiciones impugnadas impondrían un incremento del gasto que deben soportar las Consejerías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decimoquinta, en particular, incluye una remisión a las normas que regulen el sistema de financiación, pero no por ello dejaría de incurrir en estas vulneraciones; tal remisión implica solo la suspensión temporal de su eficacia. A su vez, la hermenéutica del precepto es confusa, lo que vulnera el principio de seguridad jurídica (artículo 9.3). Por otra parte, las disposiciones transitorias primera.5 y segunda.5, al establecer un régimen de retenciones con cargo al sistema de financiación autonómica, incurrirían en las infracciones ya razonadas respecto del art. 57 bis LBRL, introducido por el art. 1.17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undécima de la Ley 27/2013 se refiere a los servicios y competencias que las Comunidades Autónomas deben asumir de acuerdo con las disposiciones transitorias primera y segunda de la misma Ley. Establece la obligación de comunicar al Ministerio de Hacienda y Administraciones Públicas tanto la asunción de aquellos servicios y competencias como las obligaciones que tuvieran reconocidas y estuvieran pendientes de pago a los municipios; todo ello al objeto de la realización, en los términos que se determinen reglamentariamente, de compensaciones entre los derechos y obligaciones recíprocos, el posterior ingreso del saldo resultante a favor de la Administración que corresponda y, en su caso, recuperación mediante la aplicación de retenciones en el sistema de financiación de la Administración pública que resulte deudora. Según el recurso, este precepto, en cuanto admite que el Estado practique retenciones en el sistema de financiación autonómica, estaría afectado por los mismos vicios que el art. 57 bis LBRL; vulneraría la reserva de ley orgánica (art. 157.3 CE) y la autonomía financiera garantizada en el art.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art. 97 del texto refundido de las disposiciones legales vigentes en materia de régimen local, aprobado por Real Decreto Legislativo 781/1986, de 18 de abril, en la redacción dada por la disposición final primera de la Ley 27/2013. La previsión impone condiciones a la ejecución efectiva en régimen de monopolio de las actividades reservadas de acuerdo con lo dispuesto en el art. 86.2 LBRL. Entre ellas, la aprobación del Consejo de Gobierno de la Comunidad Autónoma del acuerdo adoptado en ese sentido por el pleno de la corporación local. La referencia a un concreto órgano autonómico vulneraría la potestad autonómica de autoorganización (arts. 148.1.1 CE, arts. 46 y 47.1.1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29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132 de 31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5 de junio de 2014, el Presidente del Congreso de los Diputados comunica el Acuerdo de la Mesa de la Cámara de personarse en el proceso ofreciendo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11 de junio de 2014, el Presidente del Senado comunica el Acuerdo de la Mesa de la Cámara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junio de 2014 el Pleno del Tribunal Constitucional acuerda tener por personado al Abogado del Estado en la representación que legalmente ostenta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legalmente ostenta, presenta el 2 de julio de 2014 en el Registro General de este Tribunal Constitucional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escrito incluye una serie de consideraciones destinada a contextualizar la Ley de racionalización y sostenibilidad de la Administración local. Describe ampliamente el marco normativo europeo y nacional relativo a la estabilidad presupuestaria y a la sostenibilidad financiera. A la vista del art.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2/2012 desarrolla el art. 135 CE e incorpora las exigencias europeas de estabilidad presupuestaria. Sus medidas resultan necesarias para dar cumplimiento, no solo al mandato constitucional, sino también a los compromisos de España ante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racionalización y sostenibilidad de la Administración local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títulos competenciales que soportarían la reforma, el Abogado del Estado se refiere a los apartados 18, 14 y 13 del art.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 137 CE, por un lado, y del art. 149.1.18 CE, por otro, no son coextensos” (SSTC 11/1999, de 11 de febrero, FJ 2;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149.1.14 CE, sobre hacienda general, cubriría específicamente la normativa estatal sobre las instituciones comunes a las distintas haciendas, la coordinación entre las haciendas estatal y locales y garantía de la suficiencia financiera de los entes locales prevista en el art.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27/2013 no cita específicamente el art. 149.1.13 CE, sobre ordenación general de la economía, pero, en realidad, sería el “título fundamental” que la habilita. La reforma no desarrolla estrictamente el nuevo art. 135 CE, pero se justifica primariamente en sus principios de estabilidad presupuestaria y sostenibilidad financiera. Trata, en particular, de ajustar el régimen jurídico básico de los entes locales a la Ley Orgánica 2/2012.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 149.1 CE (STC 134/2011, de 20 de julio); ahora está directamente habilitada por el art. 135 CE (STC 157/2011, de 18 de octubre, y otras). Por lo mismo, la Ley 27/2013 se apoyaría ahora de modo fundamental, dado el nuevo contexto constitucional, en el art.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147/2012, de 16 de julio, FJ 6; 160/2011,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materias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2/2012 es perfectamente compatible con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específicamente a las impugnaciones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los arts. 3.2 y 24 bis LBRL (procedentes de los apartados 2 y 7, respectivamente, del art. 1 de la Ley 27/2013) y la disposición transitoria cuarta de la Ley 27/2013, el Abogado del Estado cita doctrina constitucional para defender que la autonomía local (STC 214/1989) y las competencias autonómicas (STC 179/1985) no impiden una regulación básica ex art. 149.1.18 CE sobre entidades locales de segundo grado, sin perjuicio de que tal regulación deba ponderar los intereses locales y tener en cuenta que la decisión concreta de creación o supresión corresponde a las Comunidades Autónomas (SSTC 121/2012, de 5 de junio, 159/2001, de 5 de julio). La Ley de racionalización y sostenibilidad de la Administración local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27/2013),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cuarta de la Ley 27/2013 no suprime las entidades inframunicipales existentes; impone solo una carga: la remisión de las cuentas al órgano competente. El art. 149.1.14 CE habilita esta regulación, habida cuenta de que permite al Estado disciplinar las instituciones comunes a las distintas haciendas y las medidas para su coordinación y para subvenir a su suficiencia (STC 130/2013, FJ 4). La Comunidad Autónoma puede optar por conservarla como ente desconcentrado, asimilándola a las de nueva creación conforme al régimen diseñado en el art. 24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impugnación de los arts. 7 y 25 LBRL (en la redacción dada por los apartados 3 y 8, respectivamente, del art. 1 de la Ley 27/2013), el Abogado del Estado razona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dispondría de un margen de configuración, sin perjuicio de que debe garantizar a los entes locales la participación efectiva en los asuntos que les atañen (STC 121/2012, de 5 de junio, FJ 5). De acuerdo con el art. 149.1.18 CE, “corresponde al Estado optar, de entre los posibles, por un determinado modelo municipal” (STC 103/2013, FJ 5). Formarían parte de ese modelo los aspectos competenciales (STC 32/1981, FJ 1). Corresponde al legislador básico establecer los mínimos que dotan de contenido y efectividad a la garantía de la autonomía local, así como fijar los principios que deben aplicar las Comunidades Autónomas al detallar las competencias locales (STC 214/1989).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estatal de las competencias locales formaría parte, no de los aspectos básicos secundarios o no expresivos de la garantía institucional de la autonomía local, sino de los enraizados en los arts. 137, 140 y 141 CE (STC 159/2001, FJ 4); ahora también, en el art.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 Por otra parte, la Constitución no obliga a que la ley atribuya una competencia universal o general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racionalización y sostenibilidad de la Administración local habría establecido un sistema coherente con la intención, no de restringir, sino de racionalizar las competencias locales en consonancia con las exigencias que ahora impone el art. 135 CE (STC 157/2011, FJ 3). El art. 2.1 LBRL sigue reconociendo a los entes locales el derecho a intervenir en cuantos asuntos afecten directamente al círculo de sus intereses, aunque adecuando su ejercicio, no solo a los principios de descentralización y proximidad, sino también a los imperativos de eficacia y eficiencia con estricta sujeción a la normativa de estabilidad presupuestaria y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reguladora de las bases del régimen local distingue ahora tres tipos de competencias locales: las propias, que son las determinadas por ley (artículo 25.2), las delegadas por el Estado y las Comunidades Autónomas (artículo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que es el límite a la libertad de configuración con que cuenta el legislador básico. La cuestión de si las competencias locales deben atribuirse como propias o delegadas, respetando un contenido constitucional mínimo, pertenece a la libertad de configuración del legislador básico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competencias propias, el Abogado del Estado insiste en que el art. 25.2 LBRL (en la redacción dada por el art. 1.8 de la Ley 27/2013) garantiza que las leyes atribuyan mínimos competenciales y, con ello, que doten de contenido a la garantía constitucional de la autonomía local. El listado materias dentro de las que “en todo caso” los municipios deben disponer de competencias propias no puede interpretarse en el sentido limitador y excluyente que propone el recurso. Los apartados 3, 4 y 5 introducen condiciones legales que operan a partir de la nueva configuración que el art. 135 CE ha producido sobre la legalidad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competencias delegadas, el art. 27 LBRL (en la redacción dada por el art. 1.10 de la Ley 27/2013), no habría ocupado más espacio normativo que la anterior regulación; habría simplemente ofrecido una configuración diversa de la delegación encuadrada en los apartados 18 y 14 del art. 149.1 CE. Al igual que el art. 25 (apartados 3, 4, 5), el art. 27 (en especial, sus apartados 4, 6 y 7) diseñaría un nuevo sistema de atribución de competencias municipales dentro de la garantía de la autonomía local y desde la específica perspectiva del art. 135 CE, que incluye poderes de control y dirección de la Administración delegante (apartado 4); la exigencia de la financiación correspondiente con el acto de delegación (apartado 6); y la configuración como causa de renuncia, que puede hacer valer el ente local delegado, el incumplimiento por parte de la Administración delegante de sus obligaciones financieras (apartado 7). Tales previsiones se hallarían inspiradas en los principios del art. 135 CE, que solo el legislador básico estatal podía traducir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las competencias distintas de las propias y de las atribuidas por delegación, el art. 7.4 LBRL permite ampliar el ámbito de gestión de los entes locales con nuevas competencias que, habrán de ejercerse con toda autonomía. Tal ampliación se sujeta a una serie de condiciones e informes que cuentan con una justificación objetiva y razonable: que no se produzca la ejecución simultánea del mismo servicio público y que no se ponga en riesgo la sostenibilidad financiera del conjunto de la hacienda municipal. Se habría conciliado así la garantía mínima prevista en los arts. 137, 140 y 141 CE con los condicionamientos que impone el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art. 13 LBRL (en la redacción dada por el art. 1.5 de la Ley 27/2013), el Abogado del Estado cita doctrina constitucional (STC 103/2013) para sostener que, conforme al art. 149.1.18 CE, el Estado “debe establecer el modelo municipal común”; “puede optar, de entre los posibles”, por uno determinado; puede inclinarse por un “modelo minifundista” o por otro “basado en mayores exigencias de población o territorio”. El art. 148.1.3 CE se refiere a la “alteración de los términos municipales comprendidos en su territorio” como competencia autonómica, pero el ejercicio de tal competencia debe enmarcarse en los criterios básicos que fije el Estado, como resulta del juego combinado de los arts.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no invadiría las competencias autonómicas. La Comunidad Autónoma no quedaría al margen del proceso de fusión. El apartado 1 del art. 13 LBRL, 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3 deja a salvo la competencia autonómica en materia de incentivos a la fusión. El apartado 5 atribuye a las Comunidades Autónomas (y a las diputaciones provinciales o entes equivalentes), la supervisión y la coordinación de los servicios resultantes de la 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se habría movido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 13 LBRL no regula cerrada y anticipadamente la concesión de subvenciones; se limita a establecer un criterio de preferencia que habrá de tener en cuenta la Administración competente para regular y conceder la correspondiente ayuda. Su apartado 3 deja a salvo la competencia autonómica para establecer otras medidas de fomento de las fusiones de municipios; a su vez el apartado 4 alude a incentivos de orden financiero que se enmarcan en el art. 149.1.14 CE, dejando expresamente a salvo el procedimiento establecido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los arts. 26.2, 36 [apartados 1, letras c) y g), y 2, letra a), segundo párrafo] y 116 ter LBRL, el Abogado del Estado razona lo siguiente. El “coste efectivo” se calcula de modo absolutamente objetivo, cierto y seguro. En ejecución de la remisión reglamentaria incluida en la previsión impugnada, el proyecto de orden del Ministerio de Hacienda ha establecido criterios armónicos y comparables que arrojan una información fidedigna para cada uno de los servicios. Distingue los costes “directo” e “indirecto”. El primero incluye gastos corrientes de bienes y servicios, de personal y los derivados de amortización de inversiones y, en su caso, las cuotas de arrendamientos financieros. El segundo es el imputado a cada programa o grupo de programas en proporción al volumen de gasto. En casos de gestión indirecta de servicios públicos, se corresponde con la totalidad de las contraprestaciones que abona el ente local al concesionario así como las eventuales subvenciones de explotación o cobertura del precio. Si la retribución se percibe por medio de tarifas, el coste efectivo es el importe pagado por el usuario más, en su caso, las subvenciones de cobertura del precio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medida sería posibilitar que los ciudadanos y los entes locales conozcan el coste que supone la prestación de cada servicio por habitante. Se trata de dotar a los electores y a los responsables públicos de información muy valiosa. A su vez, el coste efectivo es determinante de la coordinación de determinadas competencias (art. 26.2 LBRL) y del contenido de los planes provinciales de cooperación para la prestación de obras y servicios (art. 36.2 LBRL). El efecto jurídico esencial del cálculo del coste efectivo se produce de forma “relativa” y “comparada”; la posibilidad de que la diputación asuma la coordinación de la prestación de determinados servicios si el municipio no los presta a un coste efectivo inferior. Tal consecuencia se produce siempre a través de la comparación de los costes efectivos de prestación del servicio de la concreta provincia y del municipio en particular. Por tanto, se tienen en cuenta elementos que concurren en el entorno económico y geográfico de ambas entidades, lo que no genera desigualdades ni discriminaciones con entidades enclavadas en otros entornos que pueden prestar sus servicios a costes inferiores.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en fin al Dictamen 338/2014, de 22 de mayo, del Consejo de Estado, sobre la interposición de un conflicto en defensa de la autonomía local frente a la Ley 27/2013. Este órgano consultivo ha tenido la oportunidad de pronunciarse allí sobre el concepto de “coste efectivo” que ha sustituido al concepto de “coste estándar”, que había merecido consideraciones críticas en el Dictamen 567/2013, de 26 de junio, en relación con el anteproyecto de la Ley de racionalización y sostenibilidad de la Administración local. El nuevo concepto mereció la siguiente valoración: “a resultas de estas observaciones, el texto definitivo de la Ley 27/2013 ha sustituido el concepto de ‘coste estándar’ por el de ‘coste efectivo de los servicios en los artículos 26.2 y 116 ter de la LBRL. La noción de ‘coste efectivo’ introducida en el texto definitivo de la Ley 27/2013 es conceptualmente más precisa que la de ‘coste estándar’ y, desde esta perspectiva, los problemas que suscitaba la falta de concreción de este último concepto ya no se manifiestan en la misma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controvertida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 116 ter LBRL. En cuarto lugar, el legislador básico ha desarrollado el principio constitucional de coordinación (art. 103.1 CE) como técnica de acomodación de competencias en un Estado complejo.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orden de ideas, el Abogado del Estado destaca que el art. 26.2 LBRL presupone y activa la intervención de tres Administraciones territoriales. En primer lugar, hay la 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 7 de la Ley Orgánica 2/2012. Hay también el informe preceptivo de la Comunidad Autónoma que ostenta la tutela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nuevo art. 26.2 LBRL hallaría cobertura en las competencias atribuidas al Estado en materia de hacienda general y bases del régimen local (art. 149.1.14 y 18 CE) y no vulneraría la autonomía municipal (arts. 137 y 140 CE). También respetaría escrupulosamente el principio democrático. Los miembros de las diputaciones son concejales elegidos en cada uno de los municipios de la provincia de acuerdo con el número de votos obtenidos por cada partido, coalición o agrupación (arts. 204 y 205 de la Ley Orgánica 5/1985, de 19 de junio, del régimen electoral general). El carácter indirecto de esta elección no resta un ápice de legitimidad democrática como tampoco lo hace la elección indirecta del alcalde, por los concejales de la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apartado 2 a) del art. 36 LBRL no sería más que la competencia de asistencia, coordinación, cooperación prestación prevista en el apartado 1. No implicaría alteración o menoscabo de las competencias municipales pues ni siquiera prevé o atribuye competencias concretas a las diputaciones; habría una simple exhortación a la inclusión (no la imposición) de fórmulas de gestión coordinada de servicios. El párrafo primero del artículo 36.2 a) únicamente instaría a la diputación a aprobar un plan anual de cooperación, esto es, un plan para el ejercicio de las facultades de coordinación que son propias de la naturaleza, función y concepción de la entidad local provincial. El párrafo segundo prevé la inclusión en el plan de fórmulas de prestación unificada o coordinada. El párrafo tercero encerraría una invitación al Estado y a las Comunidades Autónomas a tener en cuenta el coste efectivo de la prestación de los servicios y el correcto empleo de los fondos públicos en el otorgamiento de subvenciones. Ello no supondría menoscabo alguno en las competencias municipales. Desarrollaría una posibilidad racional y eficiente directamente enlazada con el art. 135 CE. A su vez, está prevista la participación del municipio en la elaboración de los planes, lo que rubricaría la ausencia de cualquier afectación en la autonomía que tiene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57 bis LBRL (introducido por el art. 1.17 de la Ley 27/2013) y la disposición adicional octava de la Ley 27/2013 no vulnerarían la reserva de ley orgánica (art. 157 CE) ni los principios de autonomía financiera, suficiencia financiera y cooperación. El Abogado del Estado, al abordar el nuevo art. 57 bis LBRL, pone de relieve que hay ya una previsión del mismo tenor que no ha sido objeto de recurso de inconstitucionalidad (disposición adicional 7 segunda de la Ley general de presupuestos para 2012, citada en el art. 57 bis LBRL). Respecto de la ausencia de infracción de la reserva de ley orgánica, el Abogado del Estado afirma que basta la remisión a los argumentos empleados por el Tribunal Constitucional a la hora de justificar que el Estado puede “incidir sobre la autonomía financiera de las Comunidades Autónomas sobre la base de títulos competenciales concretos que requieren la coordinación entre ellos y el art.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denunciada vulneración de la autonomía financiera de las Comunidades Autónomas no se produciría porque el art. 57 bis responde a un principio de voluntariedad. La Comunidad Autónoma es quien, en el marco de sus competencias, decide qué gastos quiere hacer y cómo quiere emplearlos. Ella es la que decide voluntariamente, en particular, si quiere delegar competencias a los entes locales o celebrar convenios con ellos. De modo que se respeta en todo momento la autonomía financiera entendida como libertad para fijar el destino y la orientación del gasto público. Ello no cambia por la circunstancia de que, para asegurar que los entes locales puedan cumplir los principios de estabilidad presupuestaria y suficiencia económica, la previsión impugnada prevea que los convenios que se suscriban voluntariamente deben incluir la cláusula de garantía. La retención impuesta funciona en último término como garantía de la autonomía local, sin vulnerar la de las Comunidades Autónomas, al operar sobre compromisos de gastos que éstas ya han efectuado voluntariamente. No afectaría tampoco a la suficiencia financiera porque no reduce los ingresos que corresponden a las Comunidades Autónomas con cargo a los sistemas de financiación; supone simplemente que una parte de ellos se destina al pago de obligaciones voluntariamente suscritas por las Comunidades Autónomas, pero insatisfechas en el plazo fijado en la delegación o en 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octava de la Ley 27/2013, prevé la figura de la retención, pero su efectividad requiere estar a lo que disponga la normativa de financiación autonómica correspondiente. Por ello tampoco vulneraría la reserva de ley orgánica ni la autonomía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Respecto de los arts. 75 bis y 75 ter LBRL (introducidos por los apartados 18 y 19, respectivamente, del art. 1 de la Ley 27/2013), se descarta la vulneración del art. 23.2 CE. Tal derecho fundamental es “de configuración legal” y “se circunscribe al cargo y a permanecer en el mismo, pero no comprende el derecho al percibo de las cantidades que puedan estar previstas en las leyes o normas aplicables” (STC 36/2014, de 27 de febrero). La previsión impugnada no ha concretado salarios de forma cerrada y absoluta. Encomienda a la Ley de presupuestos generales del Estado la fijación del límite máximo que pueden percibir los representantes locales atendiendo, entre otros criterios, a la naturaleza de la entidad local y a la tabla establecida. Será por tanto ese instrumento normativo el que determine límites máximos que, naturalmente, pueden ser reducidos o clasificados en diferentes conceptos retributivos (fijos, variables, dietas, asistencias, gastos de representación) por las Comunidades Autónomas. La Ley se habría apoyado en la competencia en materia de bases del régimen jurídico de las Administraciones públicas para introducir razonabilidad, cordura y homogeneidad en las retribuciones de los cargos representativos, especialmente en un contexto económico donde la estabilidad financiera, la sostenibilidad y la eficiencia deben guiar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75 ter LBRL no implicaría una extralimitación competencial del Estado. Tampoco vulneraría el art. 23 CE ni la autonomía local constitucionalmente garantizada. Mediante criterios ciertos y seguros racionalizaría la dedicación de los miembros de las corporaciones locales, adaptándola a la verdadera extensión e intensidad de tareas que requiere el municipio y asegurando ahorros de recursos públicos que coadyuvan a la sostenibilidad y suficiencia financiera de la entidad. La disposición utiliza constantemente la expresión “no excederá”, lo que implica que las Comunidades Autónomas podrán regular el número concreto de miembros con dedicación exclusiva. La determinación del número máximo de miembros con esa dedicación no forma parte del núcleo esencial del derecho fundamental consagrado en el art. 23.1 CE, tal como resulta de la STC 30/2012, de 1 marzo. Por último, la regulación preserva la imagen institucional que la conciencia social tiene de las tareas de representación política en el municipalismo español. Nuestro mapa local se compone de municipios que en su mayoría tienen reducidas dimensiones (menos de 20.000 habitantes) y en ellos la participación ciudadana se concibe, no como profesión, sino como dedicación temporal y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del art. 85.2 LBRL (en la redacción dada por el art. 1.21 de la Ley 27/2013), se afirma que el Estado ha ejercido su competencia sobre régimen jurídico de las Administraciones públicas (art. 149.1.18 CE) y hacienda general (art. 149.1.14 CE) para garantizar que los entes locales elijan la forma de prestación de los servicios dentro de unos criterios de eficiencia, eficacia y sostenibilidad en el manejo de los fondos públicos; criterios que son lógicos, elementales y acordes con el art. 135 CE. En consonancia con la doctrina constitucional (STC 143/2013, de 5 de abril, FJ 7), el precepto no coartaría la libertad de organización de la entidad local, limitándose a imponer dos requisitos a la opción favorable a formas prestacionales de carácter empresarial. Uno es material (mayor eficiencia y sostenibilidad de la prestación) y trasunto de los principios de eficacia administrativa (art. 103 CE) y eficiencia (art. 7.2 de la Ley Orgánica 2/2012). El otro requisito es formal; la justificación de esa opción en una memoria. Se afirma —con cita del Dictamen 338/2014 del Consejo de Estado— que la autonomía local no puede amparar la elección de modalidades de gestión directa de los servicios públicos locales menos eficientes o sostenibles; no se advierte qué ventajas aportaría la constitución de una entidad pública empresarial o sociedad mercantil local que resultara menos eficiente que la prestación del servicio por la propia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116 bis LBRL (introducido por el art. 1.30 de la Ley 27/2013) sería un desarrollo singularizado —que atiende a la especificidad de los entes locales— del art. 21 de la de la Ley Orgánica 2/2012, que regula el contenido mínimo del plan económico-financiero de toda Administración incumplidora de los objetivos de estabilidad presupuestaria, de deuda pública o de la regla de gasto. La Ley reguladora de las bases del régimen local incluiría así el desarrollo de un precepto que admite incluso el complemento reglamentario, a tenor de la disposición final primera de la Ley Orgánica 2/2012. No incurriría por ello en vulneración de la reserva de ley orgánica prevista en el art. 135.5 CE. La reserva de ley orgánica admite un cierto grado de colaboración internormativa (STC 137/1986, de 6 de noviembre). Se trae a colación la doctrina constitucional sobre el art. 122.1 CE (SSTC 38/1982, de 22 de junio; 60/1986, de 20 de mayo; 108/1986, de 26 de julio; 56/1990, de 29 de marzo, y 224/1993, 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 116 bis incluye una regulación más pormenorizada del plan regulado por la Ley Orgánica 2/2012 que no lesiona la autonomía local. Refiriéndose al citado Dictamen del Consejo de Estado, el Abogado del Estado razona que el contenido mínimo de los planes económico-financieros de los entes locales se explica en el contexto de una situación de incumplimiento de los 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adopción de medidas de “racionalización organizativa” [letra d)], sin perjuicio de la necesidad de contemplar la supresión de entidades de ámbito territorial inferior al municipio [letra e)] o la fusión con municipios colindantes [letra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3 del art. 116 bis LBRL). No se incumpliría la competencia de la Comunidad Autónoma para ejercer la tutela financiera (art. 23.4 de la Ley Orgánica 2/2012). La Ley reguladora de las bases del régimen local coloca a la diputación provincial en una posición de mera colaboración, que se funda en las nuevas tareas asignadas a estos entes locales (art.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la disposición adicional decimosexta LBRL, introducida por el art. 1.38 de la Ley 27/2013, el Abogado del Estado menciona primero las SSTC 103/2013 y 161/2013, de 26 de septiembre; su doctrina reforzaría el carácter democrático de la junta de gobierno a la vez que subrayaría su configuración, no solo como órgano administrativo o ejecutor de las decisiones del pleno, sino también como titular de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impugnada no vulneraría el principio democrático (art. 1.1 CE), al que se conectan los arts. 23 CE y la vertiente organizativa de la autonomía local. En primer lugar, la excepcionalidad es el presupuesto para que la aprobación de los instrumentos enumerados pase del pleno a la junta de gobierno local. Los términos manejados son suficientemente expresivos de que la medida sirve solo para afrontar situaciones de excepcional y urgente necesidad por motivos financieros, cuando está en riesgo la estabilidad presupuestaria y la sostenibilidad de la entidad local. La medida evitaría demoras en la necesaria y urgente aprobación de instrumentos básicos de contenido complejo y técnico que precisan una decisión rápida en el contexto de los problemas financieros. Evitaría los daños que la inacción del pleno podría causar al interés municipal así como la aplicación de medidas coactivas mucho más intensas; las previstas en la Ley Orgánica 2/2012. En segundo lugar, la junta de gobierno local es un órgano que cuenta con legitimidad democrática y su decisión podría ser censurada y dejada sin efecto por el pleno. El precepto señala claramente que debe darse cuenta al pleno de la aprobación de aquellos instrumentos. Conforme a la Ley reguladora de las bases del régimen local, la junta de gobierno local “responde políticamente ante el Pleno de su gestión de forma solidaria, sin perjuicio de la responsabilidad directa de cada uno de sus miembros por su gestión” (art. 126.3) y a este órgano corresponde “el control y fiscalización de los órganos de gobierno” [art. 22.2 a)]. No existiría duda sobre la primacía de este órgano representativo; una decisión negativa del pleno a cualquiera de estos acuerdos los dejaría sin efecto. La decisión legal sería, por tanto, necesaria, adecuada a la finalidad pretendida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disposición adicional decimosexta LBRL, de la misma manera que no vulnera el principio democrático, no vulneraría tampoco el art. 23.2 CE; las personas integrantes de la corporación local pueden ejercer su derecho a ser informadas y pueden también proponer la censura o censurar las decisiones adoptadas por los órganos de carácter ejecutivo. Conforme a lo establecido por el Tribunal Constitucional, las sesiones de las juntas han de ser públicas para que tanto los concejales como los ciudadanos conozcan su desarrollo. Tampoco concurriría la vulneración del principio de autonomía local. Al revés, el propósito de la norma sería coadyuvar a la solución de un grave problema financiero sin prever decisiones estatales en sustitución de las locales. A su vez, se prevé que sean órganos democráticos y representativos (el alcalde y los concejales de la junta) quienes adopten las decisiones. Que se traslade la competencia del pleno a la junta podrá ser controvertido, pero no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De acuerdo con la doctrina constitucional (STC 233/1999), el art. 213 del Real Decreto Legislativo 2/2004, en la redacción dada por el art. 2.2 de la Ley 27/2013, resultaría amparado por el art. 149.1.14 CE, tal como ha precisado el precitado Dictamen 338/2014 del Consejo de Estado; la previsión sería consecuencia, no de la caracterización de los interventores de la Administración local como funcionarios con habilitación de carácter nacional, sino de la competencia estatal sobre la hacienda general. Tal título facultaría al Estado para establecer mecanismos de fiscalización y control interno sobre los entes locales de carácter uniforme que permitan formular políticas de alcance general o adoptar medidas en relación con sus competencias. La previsión controvertida no constituiría un estricto y verdadero control sobre la Administración local, sino un mandato al gobierno para que armonice mecanismos, procedimientos y criterios de seguimiento y control de la actividad económica financiera con la razonable finalidad de que todas las entidades locales apliquen el mismo sistema de verificación y adaptación a la legalidad de su actividad financiera. La remisión reglamentaria en absoluto implicaría una relación de subordinación jerárquica entre Administraciones, sino una forma de coordinación e interacción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Las disposiciones adicionales undécima, decimoquinta y transitorias primera a tercera serían consecuencia de la nueva ordenación de las competencias propias de los entes locales. El legislador básico, por razones de racionalización y sostenibilidad financiera, estima que los entes locales no deben ejercer determinadas competencias. Tales disposiciones se limitan a suprimir de las competencias propias de los entes locales funciones en materias que estaban configuradas como tales en la anterior redacción del art. 25.2 LBRL. Esto no significa que el Estado haya atribuido la titularidad de estas funciones a las Comunidades Autónomas. Tales funciones (sobre servicios sociales, educación, asistencia sanitaria e inspección de sanidad) están ya estatutariamente atribuidas a las Comunidades Autónomas. Éstas están llamadas a ejercer las funciones que les corresponden, que hasta ahora la legislación básica estatal había atribuido a las 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 Ello es especialmente aplicable a la disposición adicional decimoquinta de la Ley 27/2013, que es la única que suprime funciones que siguen siendo competencias propias en el nuevo art. 25.2 LBRL. Al remitirse a normas futuras, la previsión tiene un contenido programático.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disposición adicional undécima de la Ley 27/2013 no vulneraría la reserva de ley orgánica ni la autonomía financiera de las Comunidades Autónomas por las mismas razones que no lo haría el nuevo art. 57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art. 97 del texto refundido de las disposiciones legales vigentes en materia de régimen local, aprobado por Real Decreto Legislativo 781/1986, de 18 de abril, en la redacción dada por la disposición final primera de la Ley 27/2013. Esta previsión (junto al art. 86.2 LBRL, con el que conecta) se funda en el art. 128 CE, que permite reservar al sector público servicios y recursos esenciales, como una restricción a la libertad de empresa (art. 38 CE) que es posible en el marco de una economía de mercado. Las competencias estatales en materia de bases (art. 149.1.18 CE) y coordinación de la actividad económica general (art. 149.1.13 CE) habilitarían una regulación sobre las condiciones generales en las que ha de desenvolverse la reserva de servicios públicos locales así como sobre las líneas generales del procedimiento para el efectivo establecimiento de la 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junio de 2016,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Letrada de la Junta de Andalucía, en representación del Consejo de Gobierno de la Comunidad Autónoma, interpone recurso de inconstitucionalidad contra los apartados 2, 3, 5, 7, 8, 9, 13, 17, 18, 19, 21, 30, 31, 36 y 38 del art. 1, el art. 2.2 y las disposiciones adicionales octava, undécima y decimoquinta, transitorias primera a cuarta y final primera de la Ley 27/2013, de 27 de diciembre, de racionalización y sostenibilidad de la Administración local, por vulneración de las competencias autonómicas, la autonomía financiera de las Comunidades Autónomas (art. 156 CE), la autonomía local (arts. 137, 140 y 141 CE), el principio de lealtad institucional y otros preceptos constitucionales (arts. 135.5 y 23, en conexión con arts. 1.1 y 9.2). El Abogado del Estado se opone al recurso, razonando que las previsiones impugnadas se ajustan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interposición del recurso de inconstitucionalidad, la Ley 18/2015, de 9 de julio, ha modificado la disposición transitoria séptima de la Ley 27/2013, que no ha sido impugnada en este proceso constitucional. En consecuencia, la reforma no ha afectado al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27/2013 ha sido ya objeto de la STC 41/2016, de 3 de marzo, resolutoria del recurso de inconstitucionalidad núm. 1792-2014 interpuesto por la Asamblea de Extremadura (“BOE” núm. 85, de 8 de abril de 2016). La indicada Sentencia cobra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algunas previsiones que la STC 41/2016 ha declarado ya inconstitucionales y nulas: el art. 57 bis de la Ley 7/1985, de 2 de abril, reguladora de las bases del régimen local (LBRL), en la redacción dada por el art. 1.17 de la Ley 27/2013, y las disposiciones adicional undécima y transitorias primera, segunda y tercera, así como el inciso “Decreto del órgano de gobierno de” incluido en la disposición transitoria cuarta.3, todas de la Ley 27/2013. De acuerdo con la consolidada doctrina constitucional [por todas, STC 139/2011, de 14 de septiembre, FJ 3 b)], la expulsión del ordenamiento jurídico de estas previsiones determina la pérdida sobrevenida de objeto del presente recurso de inconstitucionalidad, en lo que se refiere a las impugnaciones dirigidas contra aquellas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Aquel recurso de inconstitucionalidad y el presente formulan reproches y suscitan controversias competenciales muy similares, en términos generales, por lo que la doctrina de la Sentencia resolutoria del primero sirve para responder a buena parte de las impugnaciones aún subsistentes del segundo. De acuerdo con una pauta no infrecuente (por ejemplo, SSTC 138/2013, de 6 de junio, FJ 1; y 28/2016, de 18 de febrero, FJ 2),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este respecto, hay que señalar, en particular, que la STC 41/2016 desestimó impugnaciones formuladas entonces por la Asamblea de Extremadura que el presente recurso plantea en términos análogos; se refieren a los mismos preceptos y se basan en los mismos motivos. Es el caso del art. 13 LBRL (en la redacción dada por el art. 1.5 de la Ley 27/2013), sobre alteración del término municipal y fusiones de municipios, al que ambos recursos imputan la vulneración del acervo competencial autonómico; el art. 24 bis LBRL (introducido por el art. 1.7 de la Ley 27/2013), sobre “entes de ámbito territorial inferior al municipio”, también recurrido en ambos casos por infracción de las competencias estatutarias de las Comunidades Autónomas; el art. 25 LBRL (en la redacción dada por el art. 1.8 de la Ley 27/2013), sobre atribución de competencias propias a los municipios, impugnado en uno y otro caso también por ese motivo y por violación de la garantía constitucional de la autonomía local (arts. 137, 140 y 141 CE); el art. 85.2 LBRL (en la redacción dada por el art. 1.21 de la Ley 27/2013), sobre formas de gestión de los servicios públicos locales, afectado por estos mismos vicios según los dos recursos de inconstitucionalidad; el art. 116 bis LBRL (introducido por el art. 1.30 de la Ley 27/2013), sobre el plan económico-financiero local, recurrido en ambos casos por incumplimiento de la reserva de ley orgánica (art. 135.5 CE) e invasión de las competencias autonómicas; la disposición adicional octava de la Ley 27/2013, sobre la obligación de la Tesorería General de la Seguridad Social de comunicar al Ministerio de Hacienda y Administraciones Públicas el incumplimiento de ciertos compromisos de pago, impugnado en uno y otro caso por vulneración de la reserva de ley orgánica (art. 157.3 CE) y de la autonomía financiera de las Comunidades Autónomas; así como la disposición transitoria cuarta de la Ley 27/2013, sobre supresión de entidades locales menores ya constituidas, que ambos recursos impugnan por vulneración de las competencias autonómicas sobre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coincidencia objetiva entre los dos recursos de inconstitucionalidad, de acuerdo con la doctrina constitucional (STC 172/1998, de 23 de julio, FJ 2), cabe desestimar la serie indicada de impugnaciones por remisión a la STC 41/2016, lo que nos exime de reproducirla, siquiera en extracto. Nos remitimos específicamente, por tanto, al fundamento jurídico 6 de aquella Sentencia, que desestima la impugnación del art. 13 LBRL; al fundamento jurídico 7 b), que desestima la impugnación del art. 24 bis LBRL; al fundamento jurídico 12, que razona la desestimación del art. 25 LBRL; al fundamento jurídico 14, que desestima la impugnación del art. 85.2 LBRL; al fundamento jurídico 15, que desestima la impugnación del art. 116 bis LBRL; al fundamento jurídico 16 d), que desestima la impugnación de la disposición adicional octava de la Ley 27/2013; y al fundamento jurídico 7 c), que desestima la impugnación de la disposición transitoria cuarta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7 LBRL (en la redacción dada por el art. 1.3 de la Ley 27/2013), la Junta de Andalucía impugna formalmente en este proceso todos sus apartados, pero alega únicamente con relación al apartado 4; incurriría en una extralimitación competencial (art. 149.1.18 CE) vulneradora de la garantía constitucional de la autonomía local (arts. 137, 140 y 141 CE), tal como ha quedado más ampliamente expuesto en los antecedentes de esta Sentencia. Esta impugnación también fue planteada por la Asamblea de Extremadura y desestimada en la STC 41/2016, a cuyo fundamento jurídico 12, letras a) y b),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decimoquinta de la Ley 27/2013, relativa a la asunción por parte de las Comunidades Autónomas de competencias en materia educativa (previstas “como propias del Municipio”), también ha sido impugnada en este proceso por motivos ya examinados y desestimados en la STC 41/2016, FJ 13 e). Esta Sentencia llevó a cabo una interpretación de conformidad del precepto que puede tenerse aquí por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de Andalucía impugna el art. 3.2 LBRL (en la redacción dada por el art. 1.2 de la Ley 27/2013); al dejar de incluir a los entes de ámbito inframunicipal de la lista de entidades locales, habría desbordado el ámbito correspondiente a las bases del régimen local (art. 149.1.18 CE) con vulneración consecuente de las competencias autonómicas sobre organización territorial. Tal impugnación no se desarrolla autónomamente, sino en conexión con el art. 24 bis LBRL, introducido por el art. 1.7 de la Ley 27/2013. La extralimitación en que incurriría la nueva redacción del art. 3.2 LBRL se produciría, justamente, porque, de acuerdo con el art. 24 bis LBRL, quedan plenamente integradas en el municipio, como organizaciones sin condición de entidad local ni personalidad jurídica, todas las constituidas a partir de la entrada en vigor de la Ley que no estuvieran en proceso de creación a fecha de 1 de enero de 2013. Consecuentemente, aunque la STC 41/2016 se pronunció solo sobre el art. 24 bis LBRL [FJ 7, letras a) y b)], todo lo razonado para descartar la inconstitucionalidad de este precepto es enteramente trasladable a este proceso para desestimar la impugnación formulada contra la nueva redacción del art. 3.2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resto de las impugnaciones pueden agruparse en dos bloques temáticos. El primero se refiere a cuestiones organizativas de diversa naturaleza: redimensionamiento del sector público local (disposición adicional novena LBRL, en la redacción dada por el art. 1.36 de la Ley 27/2013), controles internos de la actividad económico-financiera de los entes locales [art. 213 del texto refundido de la Ley reguladora de las haciendas locales, aprobado por Real Decreto Legislativo 2/2004, de 5 de marzo, en la redacción dada por el art. 2.2 de la Ley 27/2013], dedicación y remuneración de los miembros de las corporaciones locales (arts. 75 bis y 75 ter LBRL, introducidos por los apartados 18 y 19, respectivamente, del art. 1 de la Ley 27/2013), órgano competente para la aprobación del régimen de monopolio acordado por el ente local para la gestión de actividades reservadas [art. 97 del texto refundido de las disposiciones legales vigentes en materia de régimen local, aprobado por Real Decreto Legislativo 781/1986, de 18 de abril, en la redacción dada por la disposición final primera de la Ley 27/2013] y nuevas competencias de la junta de gobierno local (disposición adicional decimosexta LBRL, introducida por el art. 1.38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bloque incluye buena parte de las previsiones introducidas en la LBRL por la de la Ley 27/2013 con el fin de reordenar y reforzar las competencias de las diputaciones provinciales, tanto las materiales (prestación de servicios de interés supramunicipal) como las instrumentales (coordinación, cooperación y asistencia), que tienen por destinatarios directos otros entes locales, singularmente los municipios. Se recurren preceptos relacionados con competencias, tanto del primer tipo [letra c) del art. 36.1 LBRL, en la redacción dada por el art. 1.13 de la Ley 27/2013] como del segundo [art. 26.2 LBRL, en la redacción dada por el art. 1.9 de la Ley 27/2013; apartados 1, letras c) y g), y 2 del nuevo art. 36 LBRL; art. 116 ter LBRL, introducido por el art. 1.31 de la Ley 27/2013]. Abordaremos, a continuación, el examen de estas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Comenzando por las impugnaciones agrupadas en el primer bloque, la Junta de Andalucía recurre la disposición adicional novena LBRL, en la redacción dada por el art. 1.36 de la Ley 27/2013, sobre “redimensionamiento del sector público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controvertida incluye una regulación amplia y compleja que puede reducirse a dos órdenes de previsiones. Hay, por un lado, medidas coyunturales que, en resumen, obligan que, a determinada fecha, estén disueltas entidades instrumentales dependientes de Administraciones locales que han sido incapaces de corregir su situación de desequilibrio financiero; de otro modo, la supresión se produce automáticamente por ministerio de la ley (apartados 2 y 4). Por otro lado, hay normas generales destinadas a asegurar que las corporaciones locales en situación de déficit presupuestario no creen entidades instrumentales (apartados 1 y 3). Según la Junta de Andalucía, al referirse al principio de estabilidad financiera, semejantes previsiones solo podrían establecerse mediante ley orgánica. Al carecer de ese rango, la nueva disposición adicional novena LBRL vulneraría la reserva de ley establecida en el art. 135.5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disolución de entidades instrumentales se produce antes de una fecha determinada por acuerdo de la entidad local o por ministerio de la ley. Se trata, pues, de una medida coyuntural, que, en cuanto tal, queda al margen del desarrollo orgánico del principio de estabilidad presupuestaria que exige el art. 135.5 CE. A su vez, las limitaciones establecidas con carácter general a la creación de entidades instrumentales, no por estar vinculadas a las exigencias de estabilidad presupuestaria, deben necesariamente incluirse en leyes orgánicas. Este motivo de impugnación puede rechazarse a partir de lo razonado en la STC 41/2016, que se refirió al alcance de la reserva de ley orgánica establecida en el art. 135 CE, en general, y con ocasión de la impugnación del art. 116 bis LBRL,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41/2016, FFJJ 3 a) y 15, destacó que la estabilidad presupuestaria, al igual que la eficiencia y la eficacia, es un principio que vincula a todos los “niveles de gobierno”, que “deben adoptar medidas de ese tipo en el marco de sus competencias respectivas”. El Estado, en particular, “tiene la responsabilidad de promover la eficacia de la actuación administrativa (art. 103.1 CE), la eficiencia en el uso de los recursos públicos (art. 31.2 CE) y la estabilidad presupuestaria (art. 135 CE) del conjunto de las Administraciones públicas mediante el ejercicio de las competencias que le atribuye el art. 149 CE”, cobrando “singular relevancia las competencias de que dispone con diverso alcance respecto de las organizaciones, los procedimientos, los empleados, los bienes y las haciendas públicas”. En ejercicio de estas competencias, “el Estado puede utilizar al efecto la legislación ordinaria”; “[n]o cabe un entendimiento expansivo en cuya virtud cualesquiera medidas destinadas al ahorro en el gasto público, al manejo eficiente de los recursos públicos o a la racionalización de las estructuras administrativas queden reservadas a la ley orgánica por el solo dato de que sirvan en última instancia a fines de estabilidad presupuestaria y sostenibilidad financiera”. Sobre esta base, se consideró que el art. 116 bis LBRL, aunque complemente la regulación establecida en la Ley Orgánica 2/2012, de 27 de abril, de estabilidad presupuestaria y sostenibilidad financiera (de la Ley Orgánica 2/2012), no vulnera la reserva de ley orgánica (art. 135.5 CE), al estar estrechamente vinculado al régimen local. El indicado artículo, por un lado, añadió contenidos al plan económico-financiero que deben formular los entes locales cuando incumplan los objetivos de estabilidad presupuestaria o de deuda pública o la regla de gasto y, por otro, implicó a la diputación provincial en las tareas de elaboración y seguimiento del plan. Tal razonamiento es extensible a los límites a la creación de entidades instrumentales previstos en los apartados 1 y 3 de la disposición aquí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desestimar la impugnación de la disposición adicional novena LBRL, en la redacción dada por el art. 1.36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Junta de Andalucía impugna el art. 213 del Real Decreto Legislativo 2/2004, en la redacción dada por el art. 2.2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Real Decreto Legislativo 2/2004 contiene una regulación sobre controles de la actividad económico-financiera de los entes locales destinada a proteger la integridad de los bienes públicos y promover una gestión ajustada a los principios de legalidad, eficacia y eficiencia. Distingue, de un lado, el control “externo”, que corresponde al Tribunal de Cuentas y, en su caso, a los órganos correspondientes de las Comunidades Autónomas (art. 223); y, de otro, el control “interno”, que realiza el propio ente local y se desglosa en las siguientes modalidades: la “función interventora”, consistente en “fiscalizar todos los actos de las entidades locales y de sus organismos autónomos que den lugar al reconocimiento y liquidación de derechos y obligaciones o gastos de contenido económico, los ingresos y pagos que de aquéllos se deriven, y la recaudación, inversión y aplicación, en general, de los caudales públicos administrados, con el fin de que la gestión se ajuste a las disposiciones aplicables en cada caso” (art. 214.1); el “control financiero”, que tiene por objeto “comprobar el funcionamiento en el aspecto económico-financiero de los servicios de las entidades locales, de sus organismos autónomos y de las sociedades mercantiles de ellas dependientes” y se realiza “por procedimientos de auditoría de acuerdo con las normas de auditoría del sector público” (art. 220); y el “control de eficacia”, que tiene por objeto “la comprobación periódica del grado de cumplimiento de los objetivos, así como el análisis del coste de funcionamiento y del rendimiento de los respectivos servicios o inversiones” (art. 221).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213 del Real Decreto Legislativo 2/2004, antes de su reforma, enunciaba las modalidades de control interno: “se ejercerán en las Entidades Locales con la extensión y efectos que se determina en los artículos siguientes las funciones de control interno respecto de su gestión económica, de los organismos autónomos y de las sociedades mercantiles de ellas dependientes, en sus modalidades de función interventora, función de control financiero, incluida la auditoría de cuentas de las entidades que se determinen reglamentariamente, y función de control de la eficacia”. La Ley 27/2013 mantiene esta previsión, pero añade dos nuevos párrafos: un párrafo segundo, conforme al que “[a] propuesta del Ministerio de Hacienda y Administraciones Públicas, el Gobierno establecerá las normas sobre los procedimientos de control, metodología de aplicación, criterios de actuación, derechos y deberes del personal controlador y destinatarios de los informes de control, que se deberán seguir en el desarrollo de las funciones de control indicadas en el apartado anterior”; y un párrafo tercero, según el cual “[l]os órganos interventores de las Entidades Locales remitirán con carácter anual a la Intervención General de la Administración del Estado un informe resumen de los resultados de los citados controles desarrollados en cada ejercicio, en el plazo y con el contenido que se regulen en las normas indicadas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recurso de inconstitucionalidad, la nueva redacción del art. 213 del Real Decreto Legislativo 2/2004 habría vaciado de contenido la tutela financiera que tiene estatutariamente atribuida la Comunidad Autónoma de Andalucía (art. 60.3 del Estatuo de Autonomía para Andalucía: EAAnd), al remitir a una futura norma reglamentaria estatal los procedimientos de control en todos sus aspectos (metodología, criterios de aplicación, fases, estatuto del personal) y establecer que los órganos interventores de las entidades locales elevarán a la Intervención General de la Administración del Estado un informe-resumen de los resultados de los controles desarrollados en cada ejercicio en el plazo y con el contenido establecido en aquella norma. Vulneraría igualmente la garantía constitucional de la autonomía local (art. 137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“tutela financiera” atribuida a la Comunidad Autónoma de Andalucía (art. 60.3 EAAnd) ampara, no la regulación de la actividad económico-financiera de los entes locales, sino la ejecución o aplicación de esa regulación mediante, por ejemplo, autorizaciones, inspecciones o actos de fiscalización. La STC 179/1985, de 19 de diciembre, FJ 1, declaró en este sentido que la Ley 24/1983, de 21 de diciembre, de medidas urgentes de saneamiento y regulación de las haciendas locales vulneraba las atribuciones estatutarias de una Comunidad Autónoma, no por regular los extremos a los que debía extenderse la inspección financiera sobre los entes locales, sino por encomendar el ejercicio de esa tarea a un órgano estatal. Por lo mismo, aunque corresponde al Estado la regulación de los criterios de distribución de la participación de los entes locales en los tributos estatales (art. 149.1.14 CE), su aplicación (determinando las cantidades y realizando efectivamente el reparto) constituye una tarea ejecutiva de las Comunidades Autónomas (por todas, STC 171/1996, de 30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nuevo art. 213 del Real Decreto Legislativo 2/2004 obliga a valorar si resulta compatible con aquella competencia autonómica que el Estado atribuya tareas ejecutivas relacionadas con la actividad local económico-financiera, no a las Comunidades Autónomas, sino a los propios entes locales —que son los llamados a aplicar el régimen de controles “internos” establecido en el Real Decreto Legislativo 2/2004 y en el reglamento al que se remite la previsión controvertida— y a sí mismo, esto es, a su Intervención General, que es la que recibe el “informe resumen de los resultados de los citados controles desarrollados en cada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 primero, este Tribunal ha declarado que el art. 149.1.14 CE da cobertura a regulaciones sobre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CE); estabilidad presupuestaria (art. 135 CE; STC 134/2011, de 20 de julio); y control (art. 136 CE)”. En particular, aquellas cuyo objeto “sea la protección o preservación de los recursos públicos que integran las haciendas” [SSTC 130/2013, de 4 de junio, FJ 5, y 135/2013, de 5 de junio,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Estado está habilitado para configurar un régimen de controles internos de la actividad local destinado a proteger la integridad de los caudales públicos así como la legalidad, eficacia y eficiencia en su gestión. De modo que el art. 149.1.14 CE da cobertura a la previsión de que “el Gobierno establecerá las normas sobre los procedimientos de control, metodología de aplicación, criterios de actuación, derechos y deberes del personal controlador y destinatarios de los informes de control, que se deberán seguir en el desarrollo de las funciones de control indicadas en el apartado anterior” (art. 213 del Real Decreto Legislativo 2/2004, segundo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segundo, este Tribunal ha tenido ya la oportunidad de señalar que la tutela financiera autonómica puede ser compatible con la ejecución por parte del Estado de algunos concretos controles (en relación con la deuda local: STC 120/2012, de 4 de junio, FFJJ 6 a 8, citando las SSTC 56/1983 y 57/1983, ambas de 28 de junio); también con el relativo a las cuentas locales que ejerce el Tribunal de Cuentas: “la fiscalización externa de las Corporaciones Locales por el Tribunal de Cuentas derivada del art. 4.1 C) de la Ley Orgánica 2/1982 ... no supone pues, la exclusión de otros órganos fiscalizadores de la actividad económico-financiera de las Corporaciones Locales”, de manera que “no cabe entender que la Constitución y la Ley Orgánica del Tribunal de Cuentas contengan precepto alguno que reserva en exclusiva para este Tribunal la fiscalización de dicha actividad”; “la fiscalización sobre las Corporaciones Locales prevista en la mencionada Ley autonómica ... forma parte del contenido de la tutela financiera y, por consiguiente, de la competencia derivada del citado precepto estatutario. Y, en este sentido, no puede considerarse contrario a la Constitución ni al Estatuto el que la Comunidad Autónoma de Cataluña atribuya a los órganos de dicha Comunidad -la Sindicatura de Cuentas- una actividad de control sobre la actuación financiera de las Corporaciones Locales” (STC 214/1989, de 21 de diciembre, FJ 28, citando la STC 187/1988, de 17 de octubre, FFJJ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tampoco puede perjudicar la competencia autonómica en materia de tutela financiera de los entes locales la previsión de que “[l]os órganos interventores de las Entidades Locales remitirán con carácter anual a la Intervención General de la Administración del Estado un informe resumen de los resultados de los citados controles desarrollados en cada ejercicio” (art. 213, tercer párrafo, del Real Decreto Legislativo 2/2004).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simple obligación de remitir un informe no puede vulnerar la garantía constitucional de la autonomía local (art. 137, 140 y 141 CE), como tampoco la previsión de aquellos controles internos. Así resulta de la doctrina constitucional en relación con el control de eficacia que el art. 136 LBRL atribuye al interventor municipal. La STC 143/2013, de 11 de julio, FJ 10, declaró que ni ese control “ni la circunstancia de que ello implicaría una valoración de la gestión económico-financiera llevada a cabo por los órganos de gobierno del Ayuntamiento suscitan reparos de índole constitucional, sino todo lo contrario, pues todo ello se ajusta plenamente a los principios generales de buena gestión financiera parcialmente constitucionalizados en el art. 31.2 CE”. Por lo demás, la STC 41/2016, FJ 14, se ha apoyado en este argumento para descartar, igualmente, que la nueva redacción del art. 85.2 LBRL vulnere el art. 137 CE por prever un informe del interventor local sobre sostenibilidad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desestimar la impugnación del art. 213 del Real Decreto Legislativo 2/2004, en la redacción dada por el art. 2.2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Junta de Andalucía impugna los arts. 75 bis y 75 ter LBRL, introducidos por los apartados 18 y 19, respectivamente, del art. 1 de la Ley 27/2013, sobre dedicación y retribución de los miembros (y el personal al servicio) de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Ley reguladora de las bases del régimen local, los miembros de las entidades locales pueden prestar servicio con: a) dedicación “exclusiva”, lo que, en lo que ahora importa, da derecho a percibir un sueldo periódico y fijo a modo de “retribución”, así como “indemnizaciones” por los gastos efectivos ocasionados por el desempeño del cargo (art. 75, apartados 1, 3 y 4); b) dedicación “parcial”, lo que da igualmente derecho a percibir una “retribución” por el tiempo de ocupación efectiva y las “indemnizaciones” (art. 75, apartados 2, 3 y 4); y c) sin dedicación, lo que da derecho a percibir las denominadas “asistencias” por la concurrencia efectiva a las sesiones de los órganos colegiados, además de las correspondientes “indemnizaciones” (art. 75, apartados 3 y 4). Corresponde al pleno determinar el régimen de dedicación y remuneraciones aparejado a los diferentes cargos; y al presidente de la corporación, concretar los miembros que “realizarán sus funciones en régimen de dedicación exclusiva o parcial” (art. 75, apartados 2 y 5). Los presupuestos generales de la entidad local consignarán las “retribuciones, indemnizaciones y asistencias”, “dentro de los límites que se establezcan, en su caso” (art. 75.5).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los arts. 75 bis y 75 ter LBRL, introducidos por la Ley 27/2013, el Estado ha regulado límites de esta especie porque pretende “una ordenación responsable de las retribuciones del personal al servicio de las Corporaciones locales, cualquiera que sea la naturaleza jurídica de su relación con la Administración” (preámbulo de la Ley 27/2013). Atendiendo a la población del ente local, ha establecido la cuantía máxima que puede percibirse así como el número máximo de miembros que podrán disfrutar de dedicación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corporaciones con población inferior a 1.000 habitantes, los indicados preceptos prevén que ninguno de sus miembros “podrá prestar servicios en régimen de dedicación exclusiva” [art. 75 ter, apartado 1 a)]. Como regla general, estos cargos públicos han de prestar servicio sin dedicación alguna de modo que solo “excepcionalmente” podrán hacerlo “con dedicación parcial, percibiendo sus retribuciones dentro de los límites máximos señalados al efecto en la Ley de Presupuestos Generales del Estado” (art. 75 bis, apartado 1, segundo párrafo). Posteriormente, la Ley 22/2013, de 23 de diciembre, de presupuestos generales del Estado (disposición adicional 90ª, introducida por el Real Decreto-ley 1/2014, de 24 de enero), ha concretado “el límite máximo total que pueden percibir los miembros de las corporaciones locales”, estableciendo, en el caso de las de menos de 1.000 habitantes, que “resultará de aplicación la siguiente escala, atendiendo a su dedicación”: dedicación parcial al 75 por 100, 30.000 €; al 50 por 100, 22.000 €; y al 25 por 100, 15.000 €.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discute únicamente los límites que los arts. 75 bis y 75 ter LBRL han introducido al régimen de dedicación y retribuciones de los miembros de corporaciones locales de menos de 1.000 habitantes. Vulneraría el art. 23 CE por carecer de toda justificación, imponer limitaciones desproporcionadas y desincentivar el acceso a los cargos públicos locales por parte de los ciudadanos, al ser posible que la adquisición de tal condición no conlleve retribución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75 bis y 75 ter LBRL introducen limitaciones al régimen de dedicación y retribución de los miembros de entes locales con población inferior a 1.000 habitantes que responden a los principios de eficiencia en los recursos públicos (art. 31.2 CE) y estabilidad presupuestaria (art. 135 CE). Parten del razonable criterio de que, a menor población, menor carga real de trabajo y menor remuneración, asegurando en todo caso ámbitos decisorios suficientemente amplios que permitan ponderar otras variables. Excluyen la “dedicación exclusiva”, pero los entes locales pueden fijar una variedad de regímenes de dedicación parcial (como ha confirmado el artículo 11.3 del Real Decreto-ley 1/2014, al distinguir modalidades según porcentajes de dedicación) y decidir el concreto alcance de las consiguientes retribuciones dentro de los topes máximos previstos. Configuran la “dedicación parcial” como excepcional, pero no predeterminan el porcentaje de cargos sin dedicación específica. Los entes locales conservan márgenes relevantes para decidir entre estos regímenes de dedicación. A su vez, los arts. 75 bis y 75 ter LBRL no han cerrado las cantidades que hayan de percibir los miembros locales sin dedicación específica; su específico importe dependerá de las indemnizaciones y asistencias que decida el ente local dentro del marco de límites que establezca la legislación estatal 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los preceptos controvertidos, en lo que afecta a los entes locales con menos de 1.000 habitantes, ni carecen de toda justificación ni impiden ajustar las remuneraciones a la carga que supongan las tareas concretamente realizadas por el miembro de la corporación ni producen por sí los efectos que le imputa el recurso de inconstitucionalidad. Los entes locales conservan márgenes suficientemente amplios para decidir las remuneraciones de sus miembros por lo que la Ley 27/2013 difícilmente ha podido vulnerar el derecho fundamental de participación política de los cargos públicos representativos (art. 23.2 CE). Este Tribunal ha señalado en este sentido que “una determinada modalidad retributiva como es la percepción de un sueldo fijo” no “constituye, per se, un derecho que forma parte del núcleo esencial del derecho fundamental a acceder en condiciones de igualdad a las funciones y cargos públicos protegido por el art. 23.2 CE”. Así lo declaró la STC 36/2014, de 27 de enero, FJ 8, al enjuiciar el régimen de dedicación y retribución de los diputados de las Cortes de Castilla-La Mancha establecido en el Reglamento de la Cámara; sustituía un sistema de dedicación exclusiva (con la consiguiente percepción de un sueldo) por otro en el que solo los cargos previamente fijados por la Mesa podrán disfrutar de esa dedicación, pasando el resto de los diputados a recibir una cantidad en concepto de indemnización por los gastos derivados de sus funciones representativas así como por la concurrencia efectiva a las sesiones de los órganos colegiados de los que formen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desestimar la impugnación de los arts. 75 bis y 75 ter LBRL, introducidos por los apartados 18 y 19, respectivamente, del art. 1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Junta de Andalucía impugna el art. 97 del texto refundido de las disposiciones legales vigentes en materia de régimen local, en la redacción dada por la disposición final primera de la Ley 27/2013. Aduce exactamente las mismas razones que llevaron a la STC 41/2016 a declarar la inconstitucionalidad y nulidad de los incisos “Decreto del órgano de gobierno de” y “el Órgano de Gobierno de”, incluidos, respectivamente, en las disposiciones transitorias cuarta.3 y undécima, párrafo tercero, todos de la Ley 27/2013. La referencia a un concreto órgano autonómico —en este caso la indicación de que corresponde al Consejo de Gobierno de la Comunidad Autónoma la aprobación del régimen de monopolio acordado por el ente local para la gestión de actividades reservadas conforme al art. 86.2 LBRL— vulneraría la potestad autonómica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razonado en los fundamentos juridicos 7 c) y 8 b) de la STC 41/2016 es enteramente trasladable a este proceso para estimar la impugnación y, en consecuencia, declarar la inconstitucionalidad y nulidad del inciso “El Consejo de Gobierno de”, incluido en el segundo párrafo, in fine, del art. 97 del texto refundido de la Ley de régimen local, en la redacción dada por la disposición final primera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Junta de Andalucía impugna la disposición adicional decimosexta LBRL, introducida por el art. 1.38 de la Ley 27/2013, que lleva el título “mayoría requerida para la adopción de acuerdos en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controvertida enuncia las siguientes decisiones locales: a) “[e]l presupuesto del ejercicio inmediato siguiente”; b) “[l]os planes económico-financieros, los planes de reequilibrio y los planes de ajuste a los que se refiere la” de la Ley Orgánica 2/2012; c) “[l]os planes de saneamiento de la Corporación Local o los planes de reducción de deudas”; y d) “[l]a entrada de la Corporación Local en los mecanismos extraordinarios de financiación vigentes a los que se refiere la” de la Ley Orgánica 2/2012 y, “en particular, el acceso a las medidas extraordinarias de apoyo a la liquidez previstas en el Real Decreto-ley 8/2013, de 28 de junio, de medidas urgentes contra la morosidad de las administraciones públicas y de apoyo a Entidades Locales con problemas financieros”.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decisiones se refieren a los ingresos y gastos que soportan la actividad de la corporación local (y de sus entes instrumentales) a corto y medio plazo. El “presupuesto general” constituye, por un lado, la “expresión cifrada” de las previsiones de ingresos y gastos en un ejercicio —que “coincidirá con el año natural”— del ente local, de sus organismos autónomos y de las sociedades mercantiles cuyo capital social le pertenece íntegramente (arts. 162 y 163 del Real Decreto Legislativo 2/2004). Por otro, los planes indicados incluyen diagnósticos económico-financieros a mayor plazo, formulan objetivos y proyectan medidas de incremento de ingresos y reducción de gastos. En unos casos, la elaboración del plan constituye un acto obligado como consecuencia del incumplimiento de la regla de gasto o los objetivos de estabilidad presupuestaria o deuda pública: plan económico-financiero (definido como plan del “año en curso y el siguiente” que permite “el cumplimiento de los objetivos o de la regla de gasto”: art. 21.1 de la Ley Orgánica 2/2012) y plan de reequilibrio (adoptado específicamente para corregir el “déficit estructural en caso de catástrofes naturales, recesión económica grave o situaciones de emergencia extraordinaria”: art. 22 en relación con art. 11.3, ambos de la Ley Orgánica 2/2012). En otros supuestos, la elaboración del plan constituye una condición para acceder a una ventaja o utilidad: la autorización (por parte del Estado o de la Comunidad Autónoma, según los casos) de operaciones de crédito a largo plazo (planes de saneamiento o reducción de deudas previstos en el Real Decreto Legislativo 2/2004) o el acceso a recursos o mecanismos extraordinarios de financiación (planes de ajuste regulados en el Real Decreto-ley 8/2013 y la Ley Orgánica 2/2012). La solicitud misma de acceso a estos recursos, previa elaboración del correspondiente plan de ajuste, es el último de los actos locales a que hace referencia la disposición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 estos instrumentos corresponde al pleno de la corporación local según lo establecido en otras previsiones incluidas en la Ley Orgánica 2/2012 (art. 23.4), la Ley reguladora de las bases del régimen local [arts. 22.2 e), 33.2 c) y d), 112.4, 123.1 h)], el Real Decreto Legislativo 2/2004 (arts. 53.1, 168.4, 169.2) y el precitado Real Decreto-ley 8/2013 [art. 18, apartados 1 a), 2 y 3; art. 32.2]. No habiendo previsiones que impongan específicamente la mayoría cualificada, estas decisiones se adoptan por mayoría simple de los miembros presentes (arts. 47.2 y 123.2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controvertida mantiene la regla conforme a la que el órgano competente para adoptar aquellos actos es el pleno de la corporación. Lo hace así al exigir, en todo caso, una primera votación en el pleno y establecer que sólo “excepcionalmente” será competente la junta de gobierno local. La innovación introducida consiste, pues, precisamente, en transformar una regla “absoluta” (el órgano competente es el pleno) en una regla “relativa”, esto es, en un criterio que a partir de ahora pasa a ser sólo “general”. Cumplidas determinadas condiciones formales (que la corporación cuente con junta de gobierno; que se produzca al menos una primera votación fallida en el pleno de la corporación; y, en el caso del presupuesto, que exista previamente uno prorrogado), la junta de gobierno local “tendrá la competencia” para aprobar aquellos instrumentos.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razona en su recurso de inconstitucionalidad que la previsión controvertida, al hurtar al órgano representativo de la corporación aquellas relevantes decisiones, vulneraría el principio democrático en sí (art. 1.1 CE) y como fundamento de la autonomía local constitucionalmente garantizada (arts. 137, 140, 141.1 CE), además del art. 23.1 CE. Para resolver la impugnación, es preciso tener en cuenta, de un lado, los amplios márgenes con que cuenta el legislador para configurar el entramado institucional de los entes locales; y, de otro, el significado y alcance del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“constituyente no predeterminó el contenido concreto de la autonomía local, por lo que el legislador podrá ejercer en uno u otro sentido su libertad inicial de configuración” (SSTC 240/2006, de 20 de julio, FJ 8, y 103/2013, de 25 de abril, FJ 6). Estableció pocas reglas directamente relacionadas con los órganos de gobierno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municipios y provincias, en tanto que “corporaciones” (art. 142 CE) o Administraciones con carácter “representativo” (arts. 141.2 y 142 CE) dotadas de “autogobierno” (STC 19/1987, de 17 de febrero, FJ 4), deben contar, por imperativo constitucional, con un órgano colegiado y representativo. No obstante, ese órgano forma parte del ayuntamiento o diputación encargado del “gobierno y administración” (arts. 140 y 141.2 CE), a diferencia de las Cortes Generales o las Asambleas autonómicas, que, naturalmente, en modo alguno se confunden con el Gobierno y Administración del Estado o de las Comunidades Autónomas. A su vez, las normas locales carecen de rango de ley, razón por la cual la autonomía local se diferencia de la autonomía política de las Comunidades Autónomas (STC 32/1981, de 28 de julio, FJ 3). Ese órgano representativo tendrá las competencias que le atribuya la ley (ordinaria) sin posibilidad de ejercer aquellas que el legislador (también ordinario) haya conferido a otros órganos de gobierno locales, a diferencia de las Cortes Generales y las Asambleas autonómicas; la Constitución y los Estatutos de Autonomía garantizan a estas Cámaras una posición preeminente respecto del poder ejecutivo mediante reservas de ley y la habilitación para ejercer cualesquiera tareas, sin perjuicio de la doctrina constitucional sobre las leyes singulares (por todas, STC 231/2015, de 5 de noviembre, FFJJ 3 y 4). En particular, la Constitución reserva específicamente a las Cortes Generales el “examen, enmienda y aprobación” de los “Presupuestos Generales del Estado” (art. 134.1) sin incluir expresamente una regla equivalente en favor del pleno de las corporaciones locales; dicho sea sin perjuicio de que, a los efectos de aislar límites constitucionales a la actividad presupuestaria autonómica, este Tribunal ha declarado que aunque de la “literalidad del art. 134 CE” se deduce, en principio, “que las reglas en él contenidas tienen como objeto directo la regulación de una institución estatal”, pueden llegar a derivarse “reglas y principios constitucionales aplicables a todos los poderes públicos que conforman el Estado en sentido amplio” (por todas, STC 215/2014, de 18 de diciembre,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por escasa que sea la densidad normativa de la Constitución en este punto y, en consecuencia, por amplios que sean los márgenes para distribuir competencias entre los órganos de gobierno de las corporaciones locales, el legislador debe en todo caso ajustarse a la democracia (art. 1.1 CE) como principio fundamental que juega en paralelo en los tres niveles territoriales: “nuestra democracia constitucional garantiza, de manera muy amplia, la participación de los ciudadanos en la vida pública y en el destino colectivo, decidiendo éstos, periódicamente, … acerca del destino político de la comunidad nacional en todas sus esferas, general, autonómica y local” (STC 103/2008, de 11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democrático es nada menos que “el fundamento de la autonomía local y por tanto es predicable de todas las entidades locales constitucionalmente garantizadas” (STC 103/2013, FJ 6). Se trata de que la “comunidad local”, a través de las corporaciones locales en que está representada, intervenga en los asuntos que le afectan, lo que debe traducirse en la atribución de competencias al ente local y en la participación de este en las tareas conferidas a otras instancias territoriales (por todas, STC 32/1981, FJ 4). El preámbulo de la Carta europea de autonomía local, ratificada por España el 15 de octubre de 1985, declara en este sentido que “las Entidades locales son uno de los principales fundamentos de un régimen democrático”; que el local es el nivel en el que “puede ser ejercido más efectivamente” el “derecho de los ciudadanos a participar en la gestión de los asuntos públicos” como derecho que “forma parte de los principios democráticos comunes a todos los Estados miembros del Consejo de Europa”; que “la defensa y el fortalecimiento de la autonomía local en los diferentes países de Europa representan una contribución esencial en la construcción de una Europa basada en los principios de democracia y descentralización del poder”; y que todo esto “supone la existencia de Entidades locales dotadas de órganos de decisión democráticamente constituidos que se benefician de una amplia autonomía en cuanto a las competencias, a las modalidades de ejercicio de estas últimas y a los medios necesarios para el cumplimiento de su 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la circunstancia de que las normas locales no tengan rango legal no significa en modo alguno que su aprobación por el pleno carezca de consecuencias bajo la perspectiva del principio democrático. Sin negar el juego de la reserva de ley tributaria, este Tribunal ha precisado que “en virtud de la autonomía de los Entes locales constitucionalmente garantizada y del carácter representativo del Pleno de la Corporación municipal, es preciso que la Ley estatal atribuya a los Acuerdos dictados por éste (así, los acuerdos dimanantes del ejercicio de la potestad de ordenanza), un cierto ámbito de decisión acerca de los tributos propios del Municipio, entre los cuales se encuentran las tasas” [STC 233/1999, de 16 de diciembre, FJ 10 c)]. Por lo mismo, se impone un “criterio de flexibilidad a la hora de identificar el alcance de la reserva de ley del art. 25.1 CE en relación con las ordenanzas municipales de contenido punitivo”; “la exigencia de ley para la tipificación de infracciones y sanciones ha de ser flexible en materias donde, por estar presente el interés local, existe un amplio campo para la regulación municipal y siempre que la regulación local la apruebe el Pleno del Ayuntamiento” (STC 132/2001, FFJJ 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estatal para regular los órganos de gobierno de los entes locales, en general, y para distribuir entre ellos las atribuciones locales, en particular, conecta también, en última instancia, con el principio democrático: “es evidente que uno de los aspectos sustanciales del modelo de autonomía local garantizado en todo el Estado atañe al funcionamiento democrático de los órganos de gobierno de las Corporaciones Locales y, dentro de él, en concreto, a lo que afecta al quorum y mayorías necesarias para la adopción de acuerdos de los órganos colegiados superiores, ya que los preceptos relativos a estas cuestiones definen precisamente un modelo de democracia local”. Partiendo de este razonamiento, la STC 33/1993, de 1 de febrero, FJ 3, declaró la competencia estatal para regular “un sistema acabado de mayorías precisas para la adopción de acuerdos por parte de las Corporaciones locales”, que incluye un elenco taxativo o cerrado de supuestos de mayoría cualificada que las Comunidades Autónomas no pueden complementar ni ampliar. Lo mismo hizo la STC 233/1999, FJ 38, vinculando la regulación básica estatal de los contenidos de los presupuestos generales del ente local al “correcto desarrollo del debate político en torno a la aprobación y ejecución de dicho Presupuesto General” así como a la “transparencia”. También la STC 103/2013, FJ 3 e), refiriéndose al “diseño básico de la organización municipal”, que ha “comprendido tradicionalmente, los órganos de gobierno y de representación directamente enraizados en el art. 140 CE: Alcalde, tenientes de Alcalde, Pleno, Comisión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democrático (art. 1.1 CE), siendo fundamento de la autonomía local (arts. 137, 140 y 141 CE) y de la competencia estatal para regular el régimen de los órganos de gobierno de las corporaciones locales (art. 149.1.18 CE), según acabamos de razonar, debe funcionar necesariamente también como fuente de límites al ejercicio de aquella competencia estatal. De ello hay manifestaciones en la doctrina constitucional 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apoyado en el principio democrático la declaración de inconstitucionalidad de la previsión básica que permitía al alcalde nombrar como miembros de la junta de gobierno a personas que no ostentan la condición de concejales: “el art. 140 CE otorga una especial legitimación democrática al gobierno municipal, tanto en su función de dirección política, como de administración, que contrasta, sin duda, con el diseño que la propia Constitución establece para el Gobierno del Estado (arts. 97 y 98 CE). Un plus de legitimidad democrática, frente a la profesionalización, que, en todo caso, debe ser respetada por el legislador básico al configurar ese modelo común de autonomía municipal” (STC 103/2013,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principio democrático, “en su concreta dimensión de control del ejercicio del cargo de sus representantes electos” y como “exigencia de publicidad” (“aplicable a la actividad del pleno municipal, en tanto que órgano de carácter representativo de una colectividad política territorial que somete a un procedimiento democrático decisiones, que incorporan fines políticos propios, reflejo del principio de pluralismo político y del ámbito de poder atribuido en virtud de la autonomía local garantizada en el art. 137 CE”), dio lugar a la siguiente interpretación de conformidad: “el art. 70.1, párrafo segundo, LBRL, en tanto establece que las sesiones de las juntas de Gobierno local no son públicas, es conforme con el principio democrático (art. 1.1 CE) y el derecho a la participación en los asuntos públicos (art. 23.1 CE), siempre que se interprete en el sentido de que no incluye las decisiones relativas a las atribuciones delegadas por el pleno”. Se trata de evitar que, “aprovechando el carácter preceptivo de la no publicidad de las sesiones de la junta de gobierno local y mediante la mera delegación de atribución del pleno en la junta”, quede “imposibilitado el control de la ciudadanía sobre el proceso de la toma de decisiones, que, por su importancia, legalmente están sometidas al régimen de publicidad” (STC 161/2013, de 26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ordenación de las competencias de los órganos de gobierno que llevó a cabo la Ley 57/2003, de 16 de diciembre, de medidas para la modernización del gobierno local —a la que se refieren las SSTC 103/2013, 143/2013 y 161/2013— tuvo en cuenta el principio democrático. En líneas generales, optó por un modelo de separación funcional (en general, pero especialmente respecto de los llamados “municipios de gran población”), que traslada la dirección política y las tareas administrativas al alcalde (o presidente provincial) y a su junta de gobierno. Lo relevante a nuestros efectos es que el legislador perseguía —como ahora la disposición controvertida— potenciar a la junta de gobierno local, pero fortaleció igualmente el pleno como órgano representativo que controla al anterior, monopoliza prácticamente toda la producción de normas y conserva funciones administrativas de relevancia. Una expresión singularmente clara es el mantenimiento de la prohibición de que el pleno delegue la aprobación de los presupuestos, las ordenanzas, el reglamento orgánico, los planes así como el control y fiscalización de la actividad desarrollada por el alcalde (o presidente provincial) y la junta de gobierno local (arts. 22.4, 33.4 y 123.3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la doctrina constitucional expuesta, para resolver la impugnación, hemos de analizar primero si los asuntos sustraídos a la competencia del pleno afectan particularmente a la comunidad local y, en todo caso, si conectan de modo especial con el principio democrático; ello permitirá determinar si, y hasta qué punto, la disposición adicional decimosexta LBRL ha impuesto sacrificios al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patente que los presupuestos generales encierran decisiones muy relevantes para la vida local. No puede perderse de vista que el instituto presupuestario, junto al tributo (“no taxation without representation”), está en los orígenes mismos de la democracia moderna (SSTC 3/2003, de 16 de enero, FJ 3, respecto del presupuesto; 107/2015, de 28 de mayo, FJ 2, respecto del tributo). La doctrina constitucional ha hablado en este sentido de una “conexión especial entre el presupuesto y la democracia”, refiriéndose específicamente a la democracia parlamentaria (STC 3/2003, FJ 3). En el ámbito local, la idea básica de que los gastos que elija el poder ejecutivo deban contar con la aceptación de los ciudadanos viene afirmándose a lo largo de los años con igual intensidad. Más aún, la mayor proximidad de las corporaciones locales a la ciudadanía ha favorecido el desarrollo, no solo del binomio “presupuesto y consentimiento ciudadano” (atribuyendo al pleno todas las decisiones presupuestarias de la entidad local), sino, incluso, del binomio “presupuesto y participación ciudadana” (facilitando la intervención directa del vecino en la elección de los gastos que más le afectan mediante los denominados “presupuestos participativos”).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debate y aprobación de aquellos planes (económico-financiero, de reequilibrio, ajuste, saneamiento o reducción de deudas) conllevan la toma de decisiones muy determinantes, más incluso que el propio presupuesto de la entidad local, caracterizado por el principio de anualidad. Condicionan, posiblemente más que ninguna otra, el conjunto de sus políticas mediante diagnósticos económico-financieros, previsiones de ingresos y compromisos de gasto que pueden tener carácter plurianual (arts. 21 de la Ley Orgánica 2/2012 y 53.1 del Real Decreto Legislativo 2/2004). Suponen, pues, la asunción de importantes compromisos; compromisos cuyo incumplimiento puede acarrear la imposición de medidas que afecten gravemente a la capacidad del ente local para adoptar políticas públicas (arts. 25 y 26 de la Ley Orgánica 2/2012). A la vista de esta inequívoca relevancia para el conjunto de los vecinos, se comprende que varias disposiciones legales atribuyan la aprobación de estos planes al pleno de la corporación local. A su vez, si la obtención de recursos extraordinarios está subordinada a que el pleno apruebe aquellos planes de ajuste, se entiende que su solicitud corresponda también al pleno. No precisa mayor esfuerzo argumentar que esa solicitud es trascendental, acaso la más importante de entre las que puede adoptar una corporación local a lo largo de un ejercicio; basta constatar que las ayudas aseguran en muchos casos la financiación de servicios esenciales, cuando no la subsistencia misma de la organización local, y que, a cambio de ellas, los entes locales deben consentir potentes restricciones a su capacidad de configuración de políticas públicas (disposición adicional primera de la Ley Orgánica 2/2012 y arts. 20 a 34 del Real Decreto-ley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novedad histórica en el mundo local es la configuración del alcalde (o presidente provincial) y la junta de gobierno como órganos de marcado carácter “ejecutivo” con funciones propias de dirección política y gestión administrativa; lo que nunca se ha puesto en cuestión (ni en España ni en el Derecho local del entorno europeo) es el monopolio prácticamente total por parte del órgano de carácter representativo de la programación presupuestaria, las normas, los planes y las decisiones administrativas más relevantes de la corporación. Así lo ha señalado este Tribunal cuando, al hilo del examen de la Ley 57/2003, ha destacado como novedoso el “carácter ejecutivo” atribuido ahora a la junta de gobierno local, en general (“ya que no se integra de conformidad a los principios de representatividad y proporcionalidad del pleno, sino por el alcalde y una serie de concejales nombrados y separados libremente por el alcalde”, STC 161/2013, FJ 9) y en los denominados “municipios de gran población”, en particular [ya que “ha asumido la mayoría de las competencias de ejecución que antes correspondían al Pleno”, STC 103/2013, FJ 5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al hurtar al pleno —como órgano constitucionalmente necesario de los ayuntamientos y diputaciones— de tareas sumamente trascendentes, dotadas de aquella “conexión especial”, y al atribuirlas a la junta de gobierno —como órgano eventual, carente de relieve constitucional y configurado legalmente con marcado “carácter ejecutivo”—, la disposición adicional decimosexta LBRL ha impuesto un sacrificio a un principio medular, definitorio de la propia autonomía local (arts. 137, 140 y 141 CE) y de la competencia estatal misma que da cobertura a la intervención legislativa (art. 149.1.18 CE); un principio constitucionalmente proclamado como valor superior del ordenamiento jurídico (art. 1.1 CE; STC 204/2011, de 15 de diciembre, FJ 8). No se trata de negar la legitimidad democrática o la capacidad representativa con que también cuenta, naturalmente, la junta de gobierno local. Se trata de constatar que la disposición adicional decimosexta LBRL afecta singularmente a dos dimensiones del principio democrático, convenientemente aisladas por la STC 42/2014, de 25 de marzo, FJ 4 a): de un lado, la dimensión que exige tendencialmente que las decisiones vinculadas al destino de la comunidad sean tomadas conforme al principio mayoritario por órganos colegiados de naturaleza representativa; y, de otro, la que garantiza, también tendencialmente, que, en el marco de procedimientos deliberativos, la minoría pueda formular propuestas y expresar su opinión sobre las propuestas de la mayoría, sin predeterminar necesariamente resultados, pero con la posibilidad abstracta de influir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el sacrificio impuesto al principio democrático, hay que valorar si las demás previsiones de la disposición adicional decimosexta LBRL lo eliminan o atenúan en alguna medida. El apartado 1 dispone, respecto del presupuesto general de la entidad local, que el traslado competencial tiene lugar únicamente cuando el municipio esté funcionando con un presupuesto prorrogado, es decir, cuando, iniciado el ejercicio económico, el nuevo presupuesto no haya sido aún objeto de aprobación (arts. 112.4 LBRL y 169.6 del Real Decreto Legislativo 2/2004). Señala igualmente, respecto del conjunto de los instrumentos enunciados, que la competencia atribuida a la junta presupone en todo caso una primera votación plenaria. Brinda así, al menos, una oportunidad al órgano representativo para adoptar, en el marco de un procedimiento deliberativo, acuerdos sumamente trascendentales para la vida local y dotados de aquella conexión especial, bien que bajo presión; los concejales saben de antemano que un resultado negativo implicará la pérdida de su competencia a favor de la junta de gobierno y, con ello, la pérdida de su capacidad de influencia sobre el contenido del acuerdo que finalmente se adopte.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 elimina el sacrificio impuesto a las indicadas manifestaciones del principio democrático; significa solo que ese enorme sacrificio podría ser todavía mayor, si el legislador llegara a atribuir directamente a la junta de gobierno local la competencia para aprobar tan decisivos acuerdos. Nótese que la disposición controvertida propicia la adopción de aquellas decisiones en ayuntamientos y diputaciones que cuentan con gobiernos en minoría, pero no solo. Los propios concejales del grupo político que sustenta al alcalde (o presidente) podrían dejar de apoyar los proyectos correspondientes (con ausencias o abstenciones, no necesariamente mediante votos en contra) para que pasen a la junta de gobierno sin debates ni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2 de la previsión impugnada obliga a, de un lado, publicar las decisiones que a este respecto adopte la junta de gobierno local y, de otro, dar cuenta al pleno en la primera sesión que se celebre. Trata así de preservar en alguna medida el principio democrático, aunque, en realidad, no por ello resultan menos afectadas sus dimensiones aquí relevantes; la publicidad y la rendición de cuentas son medidas ex post, no cambian el hecho de que el órgano representativo perdió la competencia y de que una decisión vital para la comunidad local especialmente conectada con el principio democrático fue adoptada por un órgano de carácter ejecutivo al margen de todo procedimiento deliberativo.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una cosa es que la junta de gobierno deba responder políticamente ante el pleno, lo que, en efecto, está previsto en la Ley reguladora de las bases del régimen local [arts. 22, apartados 2 a) y 3; 33, apartados 2 e) y 3; 123.1, letras a) y b); y 126.3] y la Ley Orgánica 5/1985, de 19 de junio, del régimen electoral general (LOREG), arts. 197, 197 bis y 207, y otra bien distinta que este órgano, por el sólo hecho de tener carácter representativo, pueda dejar sin efecto las decisiones del “ejecutivo” local, tal como alega el Abogado del Estado. En el ámbito local, cada órgano de gobierno ejerce las competencias que le atribuya la ley; el pleno no puede atraer para sí las tareas legalmente encomendadas al alcalde (o presidente) y a la junta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sacrificio impuesto al principio democrático resulta, pues, inequívoco. No obstante, no puede perderse de vista que este principio, en cuanto tal, no puede cerrar los amplísimos espacios de configuración que la Constitución asigna al legislador básico a la hora de regular los órganos de gobierno locales y repartir tareas entre ellos; en lo que ahora importa, obliga sólo a que, respecto de aquellas decisiones determinantes de la vida de la comunidad local que presentan aquella “conexión especial”, tenga muy buenas razones para sustraerlas a la competencia del órgano representativo que expresa el pluralismo político de esa comunidad así como para suprimir o reducir los beneficios inherentes a la democracia deliberativa. Ello exige desarrollar un juicio —calificado de “ponderación” en la doctrina constitucional— que identifique los bienes en juego, calibre su importancia y determine si el beneficio asegurado a uno compensa el sacrificio impuesto a otro (“regla de prevalencia condicionada”, en términos de la STC 103/2001, de 23 de abril,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fin de realizar el señalado juicio de ponderación, hay que empezar por constatar que la exposición de motivos de la Ley 27/2013 no explica las razones de la disposición adicional decimosexta LBRL. La justificación de la enmienda núm. 420 introducida en el Congreso de los Diputados —de la que trae causa la previsión controvertida— tampoco resulta expresiva (“a fin de solventar determinadas incidencias que se pueden producir en el funcionamiento de una corporación local”). Pese a ello, no plantea dificultades identificar la finalidad de la disposición controvertida; responde muy directamente al principio constitucional de estabilidad presupuestaria (art. 135 CE). Para empezar, el indicado principio es el objetivo básico al que responde el conjunto de la Ley 27/2013, según su precitado preámbulo; “adaptar algunos aspectos de la organización y funcionamiento de la Administración local” a la “reforma del artículo 135 de la Constitución”. A su vez, las decisiones enumeradas en la disposición controvertida son todas de contenido económico con inequívoca incidencia presupuestaria. Además, la disposición impugnada menciona expresamente en dos ocasiones la Ley Orgánica 2/2012 y, en fin, cuenta con un antecedente normativo cuyo preámbulo se refiere a la estabilidad presupuestaria como fundamento de las nuevas atribuciones de la junta de gobierno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tercera del Real Decreto-Ley 14/2013, de 29 de noviembre, incluía, en efecto, una regulación similar (aunque estrictamente vinculada a las medidas de entrada en mecanismos extraordinarios de financiación y a los correspondientes planes de ajuste); disposición a la que, por cierto, se refiere la STC 40/2016, de 3 de marzo, FJ 4, declarando la extinción (por pérdida sobrevenida de objeto) de la impugnación que la Defensora del Pueblo formuló contra ella y haciendo constar que este Tribunal “tendrá la oportunidad de pronunciarse” sobre la constitucionalidad de la disposición adicional decimosexta LBRL, introducida por el art. 1.38 de la Ley 27/2013 en, precisamente, el presente proceso constitucional. Según el preámbulo del Real Decreto-ley 14/2013, el objetivo sería evitar “problemas de gobernabilidad en los ayuntamientos” y, más precisamente, eliminar “obstáculos que no deberían afectar al logro de la estabilidad y del reequilibrio de aquellas entidades” y desbloquear “una situación de interferencia de la situación política en el funcionamiento financiero de los municipios afectados”. Tal finalidad sería también la de la previsión aquí impugnada tal como resulta, por lo demás, de las alegaciones del Abogado del Estado, que giran en torno al principio de estabilidad presupuestaria como fundamento y justificación de las nuevas atribuciones de la junta de gobierno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situaciones de bloqueo institucional pueden, en efecto, dificultar la aprobación y la aplicación de medidas destinadas a corregir problemas de déficit presupuestario. Tales situaciones pueden producirse fácilmente en el ámbito local porque allí el gobierno en minoría es un imperativo legal: si ninguno de los concejales que encabeza la lista correspondiente obtiene la confianza del pleno, será proclamado alcalde el de la lista más votada y, en caso de empate, el ganador de un sorteo; en municipios con entre 100 y 250 habitantes, si ningún concejal obtiene el apoyo de la mayoría absoluta, será proclamado alcalde el que hubiera obtenido más votos populares en las elecciones municipales (art. 196 LOREG). De modo que no es extraño el caso del pleno que se resiste sistemáticamente a aprobar las medidas de reequilibrio presupuestario que proyecta el “ejecutivo” local para dar cumplimiento a las exigencias del art. 135 CE y de la Ley Orgánica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dinámicas no son en sí mismas problemáticas; antes bien, son una expresión de pluralismo político consustancial a la democracia (art. 1.1 CE), en general, y al específico modelo que ha querido configurar el legislador orgánico para los entes locales, en particular. Ahora bien, ello no impide apreciar que tales dinámicas puedan llegar a perjudicar ese otro principio constitucional: la estabilidad presupuestaria como norma de conducta que obliga a los entes locales (art. 135.2 CE). Ello es lo que ha querido expresar, quizá sin mucha fortuna, el preámbulo de Real Decreto-ley 14/2013, cuando afirma que las nuevas atribuciones de la junta de gobierno pretenden eliminar “obstáculos que no deberían afectar al logro de la estabilidad y del reequilibrio de aquellas entidades” y desbloquear “una situación de interferencia de la situación política en el funcionamiento financiero de los municipios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Identificados los principios en juego, corresponde ahora valorar su importancia. La democracia y la estabilidad presupuestaria, en cuanto principios recogidos en el texto constitucional, tienen, por ello y prima facie, la misma relevancia constitucional. Sin embargo, es más que evidente que no son equivalentes, esto es, bienes a los que la Constitución haya asignado el mismo peso. Ya se ha explicado suficientemente que la democracia es principio fundacional del propio Estado constitucional (STC 259/2015, de 2 de diciembre, FJ 5), “valor superior de nuestro ordenamiento reflejado en el art. 1.1 CE” (STC 204/2011, FJ 8) y fundamento, tanto de la autonomía local (STC 103/2013, FJ 6), como de la competencia estatal misma para regular los órganos de gobierno de los entes locales y para repartir asuntos entre ellos (STC 33/1993, FJ 3). La ausencia de equivalencia no impide la ponderación ni supone necesariamente la inconstitucionalidad de la previsión impugnada; conduce sólo a considerar que esa previsión, para no incurrir en inconstitucionalidad, debería propiciar muchos más beneficios sobre el principio de estabilidad presupuestaria que perjuicios sobre el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determinar los beneficios de la disposición adicional decimosexta LBRL en términos de estabilidad presupuestaria y valorar si superan ampliamente el sacrificio impuesto al principio democrático (art. 1.1 CE), hay que notar, en primer lugar, lo siguiente: el precepto recurrido no circunscribe su ámbito de aplicación a las situaciones de bloqueo institucional. Se aplica a ellas, pero no solo a ellas. Pueden beneficiarse de la traslación competencial también alcaldes (o presidentes) y juntas que no gobiernan en minoría. Los grupos políticos que han dado su confianza al alcalde (o presidente) pueden eventualmente optar por dejar de apoyar proyectos concretos del “ejecutivo” local, pasando tales asuntos a la junta de gobierno sin debates ni enmiendas. Ya se ha dicho que ello afecta gravemente al principio democrático. Ahora importa destacar que ello no solventa problema alguno de gobernabilidad ni aporta beneficios en términos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disposición adicional decimosexta LBRL no limita su ámbito de aplicación a las situaciones de déficit presupuestario. Cumplidas ciertas condiciones formales, traslada a la junta la competencia para adoptar los presupuestos generales y lo hace en todo caso, también cuando la entidad local se halle efectivamente en situación de equilibrio o superávit presupuestario. Algo parecido ocurre en relación con otras decisiones. La aprobación de los llamados planes de “ajuste” o de “saneamiento” es una carga que permite acceder a ciertas ventajas también a corporaciones con cuentas equilibradas (en particular, la autorización de operaciones de crédito o la participación en el fondo para la financiación para el pago a proveedores, de acuerdo con lo establecido en el Real Decreto Legislativo 2/2004, el Real Decreto-ley 8/2013 y la disposición adicional primera de la Ley Orgánica 2/2012). En el mismo sentido, una de las situaciones que permite el “acceso a las medidas extraordinarias de apoyo a la liquidez previstas en el Real Decreto-ley 8/2013” [disposición adicional decimosexta.1, letra d), segundo inciso, LBRL] es que los entes locales “hayan cumplido con sus obligaciones de remisión de información económico-financiera, de acuerdo con la normativa reguladora de las haciendas locales y la de estabilidad presupuestaria y sostenibilidad financiera y, además, presenten ahorro neto y remanente de tesorería para gastos generales negativos, en términos consolidados, en los dos últimos años” [art. 21 a) del Real Decreto-ley 8/2013]. De igual modo, “la entrada de la Corporación Local en los mecanismos extraordinarios de financiación vigentes a los que se refiere la Ley Orgánica 2/2012, de 27 de abril” [disposición adicional decimosexta.1, letra d), primer inciso, LBRL] y las cargas consecuentes [entre ellas, la aprobación del “plan de ajuste” al que se refiere la letra b) de la previsión controvertida] están igualmente abiertas a entes locales sin problemas de desequilibrio presupuestario (disposición adicional primera de la Ley Orgánica 2/2012). Por lo demás, pudiera ocurrir que la decisión de los concejales del pleno de no apoyar cualquiera de los instrumentos enunciados responda a la consideración de que los ajustes programados son insuficientes o a motivos de conveniencia o legalidad que no comprometen el equilibrio presupuestario y, por tanto, a razones que el ejecutivo local podrá a partir de ahora esquivar pura y simplemente ejerciendo la competencia que le atribuye la disposición impugnada. Consecuentemente, el precepto controvertido, aplicado incluso por “ejecutivos” locales que gobiernen en minoría, impone aquel relevante sacrificio sobre el principio democrático sin producir en muchos casos ventaja alguna en términos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los beneficios sobre el principio de estabilidad presupuestaria que podrían llegar a producirse en algunos casos —esto es, en situaciones de gobierno minoritario y desequilibrio presupuestario— son eventuales y, en todo caso, no inmediatos, a diferencia del sacrificio impuesto al principio democrático. La disposición adicional decimosexta LBRL dinamiza en estos supuestos la estabilidad presupuestaria de manera indirecta, a través de los presupuestos generales y planes cuya aprobación resulta agilizada, y solo si estos contuvieran verdaderamente medidas adecuadas para lograr los incrementos de ingresos y las reducciones de gastos que reclama la corrección de situaciones de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para acabar de calibrar el alcance de los beneficios de carácter eventual e indirecto que la disposición adicional decimosexta LBRL podría llegar a producir en situaciones de gobierno minoritario y déficit presupuestario, no puede dejar de ponderarse que la Ley Orgánica 8/1999, de 21 de abril, reformó la Ley Orgánica del régimen electoral general para, precisamente, dotar a los entes locales de “un instrumento que permita superar las situaciones de rigidez o de bloqueo en el proceso de toma de decisiones” (exposición de motivos). Si el pleno rechaza la aprobación de decisiones “que tienen la máxima trascendencia”, según la exposición de motivos de la Ley Orgánica 8/1999, el alcalde (o presidente provincial) puede presentar la cuestión de confianza vinculada a aquellas decisiones. La aprobación de la cuestión conlleva la del asunto vinculado. La falta de aprobación supone, en unos casos (reglamento orgánico, ordenanzas fiscales, planeamiento general y plan provincial de cooperación), el cese del alcalde (o presidente). En otros (presupuestos generales), obliga a la oposición a plantear una moción de censura con candidato alternativo a alcalde (o presidente). Si en el plazo de un mes tal moción no se plantea o no prospera, el alcalde (o presidente) se mantendrá en el cargo y el proyecto de presupuestos se entenderá aprobado automáticamente por ministerio de la ley (arts. 197 bis y 207.4 LOREG). Consecuentemente, en situaciones de gobierno minoritario, el pleno sigue siendo competente para aprobar los presupuestos y la oposición sigue pudiendo resistirse a permitir su adopción. Ahora bien, esa oposición política debe terminar por ponerse de acuerdo en el concejal que ha de ocupar la alcaldía y elaborar otro proyecto de presupuestos, si quiere evitar la aprobación ope legis del rechazado por ella. De modo que esta regulación no sustrae estrictamente los presupuestos a la competencia del pleno ni al correspondiente procedimiento deliberativo; propicia, justamente, la búsqueda de acuerdos dentro del pleno mediante mecanismos deliberativos como remedio a las situaciones de bloqueo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lo razonado, cabe concluir que las ventajas (eventuales e indirectas) para la estabilidad presupuestaria propiciadas en algunos casos por la disposición adicional decimosexta LBRL no superan ampliamente —ni compensan mínimamente— los relevantes perjuicios causados al principio democrático. Ciertamente, no puede excluirse en abstracto la no inconstitucionalidad de otras hipotéticas regulaciones que, aquilatando de otro modo y más precisamente las circunstancias que determinan que la junta de gobierno local deba ser competente (o ampliando las decisiones locales a las que quepa vincular aquella cuestión de confianza), pudieran llegar a reducir el sacrificio impuesto al principio democrático a la vez que producir el nivel de beneficio en otros bienes capaz de contrarrestarlo. Ahora bien, tales regulaciones no son las sometidas a nuestro enjuiciamiento. En lo que ahora importa, la disposición aquí controvertida establece una solución que vulnera el principio democrático al imponer sobre él un sacrificio muy relevante que no puede entenderse justificado en otros valores, bienes o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Abogado del Estado alega, en fin, que, cumplidas las condiciones formales indicadas (que la corporación cuente con junta de gobierno; que se produzca al menos una primera votación fallida en el pleno de la corporación; y, en el caso del presupuesto, que exista previamente uno prorrogado), la disposición adicional decimosexta LBRL no impone automáticamente la traslación competencial. Esta estaría subordinada, además, al cumplimiento de unas —inexpresadas— condiciones materiales. El precepto enunciaría estas condiciones materiales de modo implícito, a través del término “excepcionalmente”; afirma el Abogado del Estado que esta palabra es suficientemente expresiva de que la traslación competencial se impone solo en supuestos en que está verdaderamente en juego la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disposición adicional decimosexta LBRL establece muy claramente que, cumplidas aquellas condiciones formales, la junta de gobierno “tendrá la competencia”. Esta previsión es una excepción a la regla —ahora general— que atribuye la responsabilidad al pleno de la corporación; de ahí que el precepto controvertido abra con el término “excepcionalmente”, sin que la mención pueda interpretarse como una remisión a circunstancias o condiciones materiales que haya de establecer o concretar la junta de gobierno local. Tal como hemos declarado en relación con otros preceptos de la Ley 27/2013, el tenor literal del precepto enjuiciado “es concluyente y no concede margen a una interpretación conforme” [STC 41/2016, FJ 13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aunque la interpretación propuesta pudiera llegar a aceptarse, no por ello la disposición adicional decimosexta LBRL dejaría de incurrir en inconstitucionalidad. El supuesto de hecho que acarrearía la traslación competencial como consecuencia jurídica estaría regulado de modo excesivamente abierto a través del término “excepcionalmente”. La previsión impugnada podría aplicarse a situaciones críticas de gobierno en minoría y déficit presupuestario, pero no solo; también, a cualesquiera otras circunstancias que la junta de gobierno considerara “excepcionales”. Por eso, así interpretada, la disposición es tan abierta e indeterminada que no permite siquiera identificar los principios o bienes que podrían llegar a justificar los relevantes sacrificios impuestos al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lo anterior, la previsión impugnada, interpretada en el sentido propuesto por el Abogado del Estado, atribuiría a la junta de gobierno local márgenes demasiado amplios para definir su propia competencia con relación a aquella relevante serie de instrumentos. En asuntos de esta naturaleza, en que está claramente afectado el principio democrático, el legislador (básico) es quien debe perfilar de modo “acabado” el supuesto de hecho (en este sentido, en relación con el régimen de mayorías: STC 33/1993, FJ 3); debe establecer de la manera más clara posible las soluciones matizadas que busquen el punto de equilibrio entre los bienes en juego, sin remitir la definición precisa de la titularidad de la competencia a los propios “ejecutivos” locales, máxime si se tiene en cuenta el elevado número de entes que compone el mapa local español, que propicia la proliferación de las más diversas aplicaciones e interpretaciones. Por lo demás, vale también aquí cuanto se ha razonado en torno al carácter eventual e indirecto de los beneficios resultantes para el principio de estabilidad presupuestaria y la existencia dentro del ordenamiento jurídico de mecanismos que tratan de evitar las situaciones de bloqueo institucional sin detrimentos sobre el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Procede, en consecuencia, declarar la inconstitucionalidad y nulidad de la disposición adicional decimosexta LBRL, introducida por el art. 1.38 de la Ley 27/2013. De conformidad con el art. 40.1 de la Ley Orgánica del Tribunal Constitucional (LOTC), esta declaración “no permitirá revisar procesos fenecidos mediante sentencia con fuerza de cosa juzgada” en los que se haya hecho aplicación de la mencionada disposición. Correspondiendo a este Tribunal precisar los efectos de la nulidad (STC 45/1989, de 20 de febrero), razones de seguridad jurídica (art. 9.3 CE) imponen en este caso acotar todavía más esos efectos: la declaración de inconstitucionalidad y nulidad de la disposición controvertida habrá de producir efectos ex nunc, a partir de la publicación de la presente Sentencia, sin que, por tanto, resulten afectados por ésta los presupuestos, planes y solicitudes ya aprobados por juntas de gobierno locales ni los actos sucesivos adoptados en aplicación de los anteriores, hayan o no devenido firmes en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segundo bloque de impugnaciones se refiere a la ordenación de las competencias provinciales que, en términos del preámbulo de la Ley 27/2013, pretende “reforzar el papel de las diputaciones” junto a “cabildos, consejos insulares o entidades equivalentes”. A continuación recogemos sucintamente la doctrina constitucional relativa a las competencias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garantiza autonomía a la provincia para la gestión de sus intereses (art. 137 CE) sin precisar “cuáles sean estos intereses ni cuál el haz mínimo de competencias que para atender a su gestión debe el legislador atribuir a la provincia” (STC 32/1981, FJ 3). La “concreta configuración institucional de la autonomía provincial corresponde al legislador”, que “debe especificar y graduar las competencias provinciales teniendo en cuenta la relación entre intereses locales y supralocales en los asuntos que conciernan a la comunidad provincial” (STC 27/1987, de 2 de marzo, FJ 2). Las competencias de la diputación serán, pues, las que decidan atribuirle el Estado y las Comunidades Autónomas, cada cual en el marco de sus competencias, sin perjuicio de la garantía constitucional de la autonomía provincial [SSTC 214/1989, FJ 3 a); y 41/2016, FJ 9]. A este respecto, la doctrina constitucional ha precisado que las competencias instrumentales —aquellas que tienen al municipio por destinatario inmediato—, entroncan directamente con la Constitución: “el apoyo a los Municipios radicados en su ámbito territorial” constituye el “núcleo” de la actividad de la provincia, “en cuanto entidad local determinada por la agrupación de Municipios (art. 141.1 C.E)” cuya autonomía presenta “rasgos y perfiles específicos” respecto de la municipal (STC 109/1998, de 21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149.1.18 CE ampara una ordenación básica de las condiciones con que el Estado y las Comunidades Autónomas han de atribuir competencias a las diputaciones provinciales [SSTC 214/1989, FJ 3 a) y b); 159/2001, FJ 4, y 121/2012, FJ 7]. Las bases del régimen local pueden llegar incluso a prefigurar específicamente el poder local y atribuir directamente competencias locales cuando ello no suponga un obstáculo a las competencias que corresponden a las Comunidades Autónomas o para “garantizar un núcleo homogéneo de derechos prestacionales del vecino” (STC 41/2016, FJ 9). Respecto de las competencias provinciales, en particular, está al alcance del legislador básico “disminuir o acrecentar las competencias hoy existentes”, sin llegar a “eliminarlas por entero” (STC 109/1998, FJ 2, citando la STC 32/1981,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redefinición al alza de las competencias provinciales por parte del legislador básico estatal puede conllevar lógicamente una redefinición a la baja de las competencias municipales y que el resultado de todo ello sea una dinamización de la garantía constitucional de la autonomía provincial (arts. 137 y 141 CE), compatible con la garantía constitucional de la autonomía municipal (arts. 137 y 140 CE). Esta es una opción constitucionalmente posible, sin perjuicio de que los arts. 137 y 140 CE obligan en todo caso a asegurar que los municipios intervengan en los asuntos que les afectan con un grado de participación tendencialmente correlativo a la intensidad de sus intereses [STC 41/2016, FJ 11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de lo razonado en la STC 32/1981, FJ 3: “la Constitución prefigura, como antes decíamos, una distribución vertical del poder público entre entidades de distinto nivel que son fundamentalmente el Estado, titular de la soberanía; las Comunidades Autónomas, caracterizadas por su autonomía política, y las provincias y municipios, dotadas de autonomía administrativa de distinto ámbito. Prescindiendo ahora de otras consideraciones, es lo cierto que si el poder público ha de distribuirse entre más entes que los anteriormente existentes, cada uno de éstos ha de ver restringida lógicamente parte de la esfera de dicho poder que tenía atribuida. En definitiva, hay que efectuar una redistribución de competencias en función del respectivo interés entre las diversas entidades, para que el modelo de Estado configurado por la Constitución tenga efectividad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103/2013, FJ 5 c), lo ha declarado específicamente al desestimar el recurso interpuesto contra la letra c) del art. 36.1 LBRL, cuya redacción anterior —que en este punto se mantiene en la actualmente en vigor—, atribuía a las diputaciones provinciales la prestación de servicios de carácter supramunicipal: es cierto “que la ampliación de las competencias provinciales podría incidir en el ámbito de autonomía que tienen legalmente consagrada municipios y consejos comarcales, pero también lo es que la atribución de la nueva competencia afecta directamente al círculo de los intereses provinciales. Al existir distintas entidades locales superpuestas sobre una misma base territorial, la definición del modelo de autonomía de cada una de ellas incidirá, necesariamente, en el resto, sin que desde el punto de vista constitucional, haya más limitaciones a la hora de configurar el modelo básico de autonomía que las que vienen determinadas por el respeto al contenido esencial de la autonomía provincial, y el respeto al contenido esencial de la autonomía de esas otras entidades locales en las que inciden que, para el caso de las comarcas, no es una autonomía constitucionalmente garantizada en cuanto que la decisión sobre su propia existencia no depende de la Constitución sino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está de más recordar que la Ley Orgánica del régimen electoral general, de acuerdo con una arraigada tradición histórica y en consonancia con una concepción instrumental de la provincia, ha optado por que el pleno de esta corporación local cuente con legitimidad democrática indirecta: los miembros de la diputación provincial son elegidos de entre los concejales municipales en los términos previstos en los arts. 202 a 209 LOREG. No nos corresponde valorar la conveniencia u oportunidad de este sistema en sí ni dentro de un contexto de reformas tendente a reforzar el papel institucional de las diputaciones. Lo exclusivamente relevante a nuestros efectos es constatar que la Constitución, a la vez que garantiza la autonomía de la provincia (art. 141.1 CE), exigiendo del legislador las intervenciones que la materialicen, deja deliberadamente abierto el tipo de legitimidad (directa o indirecta) que exige su carácter representativo (art. 141.2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STC 38/1983, de 16 de mayo, FFJJ 6 y 7, el modelo de legitimidad democrática concretamente establecido para la provincia en la Ley Orgánica del régimen electoral general es uno de los constitucionalmente posibles. Esta Sentencia, lejos de discutirlo, confirmó la validez de sus reglas (en cuanto al reparto de diputados provinciales entre partidos judiciales) porque “lo que es difícil fundamentar es que al actuar de tal modo no se haya respetado el texto constitucional, que en concreto nada disciplina al respecto” (FJ 7). La STC 103/2013, FJ 6, ha desarrollado esta idea: “si como hasta ahora hemos señalado, el principio representativo constituye el fundamento de la autonomía local y por tanto es predicable de todas las entidades locales constitucionalmente garantizadas, este principio ha sido consagrado para los municipios con una intensidad especial, mediante una regulación bastante más minuciosa, que contrasta con la menor densidad normativa con que la norma fundamental lo ha recogido para islas y provincias. En efecto, si el carácter representativo de los órganos de dirección política de las islas deriva directamente de la garantía institucional de la autonomía local consagrada en el art. 137 CE, el art. 141.2 CE prevé, ya expresamente, para las provincias, que su gobierno y administración autónoma estarán encomendados a Diputaciones u otras corporaciones de carácter representativo. Pero, para los municipios, el art. 140 CE, va aún más allá, al atribuir el gobierno y administración a los Ayuntamientos, integrados por alcaldes y concejales, imponiendo la elección democrática de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los preceptos de la Ley 27/2013 relacionados con las competencias provinciales materiales, la Junta de Andalucía no discute que el legislador básico siga atribuyendo a la diputación, como competencia provincial propia, “la prestación de servicios de carácter supramunicipal y, en su caso, supracomarcal” [letra c), primer inciso, de la nueva redacción del art. 36.1 LBRL, que coincide en este punto con lo previsto en la redacción anterior]. Discute algunas de las atribuciones introducidas en ese artículo para especificar o concretar aquella previsión general: el tratamiento de residuos en los municipios de menos de 5.000 habitantes; y la prevención y extinción de incendios en los de menos de 20.000 habitantes. Tales servicios corresponderán a la diputación provincial cuando el ayuntamiento no proceda a su prestación [letra c),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habría traspasado los márgenes de su título competencial (art. 149.1.18 CE), vulnerando las competencias estatutarias de la Comunidad Autónoma de Andalucía en materia de régimen local (arts. 60, 92 y 96 del Estatuto de Autonomía de Andalucía). Habría infringido igualmente la garantía constitucional de la autonomía municipal (arts. 137 y 140 CE). Se destaca que las atribuciones previstas en el art. 36 LBRL, a diferencia de las reguladas en el art. 26.2 LBRL —también impugnado— ni siquiera sujetan su ejercicio a la “conformidad del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reguladora de las bases del régimen local configura el tratamiento de residuos, por un lado, y la prevención y extinción de incendios, por otro, como prestaciones básicas que los vecinos pueden exigir a los municipios. En particular, el art. 26.1 LBRL —que en este punto conserva la redacción anterior— los establece como servicios obligatorios en municipios que alcanzan determinado umbral poblacional; umbral cuya superación permite suponer que el ayuntamiento dispondrá de la capacidad para una gestión adecuada en términos de calidad, eficacia y eficiencia: el tratamiento de residuos es obligatorio en municipios de más de 5.000 habitantes [letra a)], y los servicios de prevención y extinción de incendios lo son en municipios de más de 20.000 habitantes [letra c)]. Naturalmente, el art. 26.1 LBRL no impide que los municipios que no alcanzan esas barreras poblacionales desarrollen también estos servicios. No les impone la obligación de establecerlos, simplemente; la legislación autonómica sobre régimen local o las regulaciones sectoriales, podrán configurar tales servicios como municipales [STC 41/2016, FFJJ 10 b) y e), 12 b), 13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impugnado art. 36.1, letra c) in fine, LBRL, en la redacción dada por el art. 1.13 de la Ley 27/2013, se refiere, precisamente, a la gestión de estos servicios en el ámbito territorial de municipios que no alcanzan aquellos niveles poblacionales. Tales servicios, aunque el legislador básico no los haya configurado en este caso como servicios municipales mínimos, son igualmente indispensables desde la perspectiva del vecino. La previsión recurrida establece por ello que, si los ayuntamientos no los prestan, la diputación provincial podrá hacerlo con carácter subsidiario: “en particular, asumirá la prestación de los servicios de tratamiento de residuos en los municipios de menos de 5.000 habitantes, y de prevención y extinción de incendios en los de menos de 20.000 habitantes, cuando éstos no procedan a su prestación”. De modo que la diputación provincial llevará a cabo la gestión de estos servicios si el municipio no ha recibido el encargo de hacerlo (porque no tenga atribuida la competencia o ni la ejerza por delegación) o si, habiéndolo hecho, no lo ejerce efectivamente.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constitucional sistematizada en el fundamento jurídico anterior y en la STC 41/2016, FJ 9, no cabe dudar del carácter básico de esta regulación. Se está ante desarrollos de una competencia establecida genéricamente —“la prestación de servicios públicos de carácter supramunicipal y, en su caso, supracomarcal”— que ya estaba prevista en la legislación anterior y cuyo carácter básico ex art. 149.1.18 CE ya declaró la STC 103/2013, FJ 5 c). La competencia para adoptar las bases del régimen local permite al Estado adoptar una regulación como la enjuiciada, que se apoya en la diputación provincial con el fin de asegurar que también los vecinos de zonas rurales o menos pobladas puedan acceder a servicios indispensables.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igualmente, evidente que la regulación impugnada no compromete la autonomía municipal constitucionalmente garantizada (arts. 137 y 140 CE). Al configurar la intervención provincial como subsidiaria de la municipal, no produce estrictamente una injerencia —ni legítima ni ilegítima— en la autonomía municipal. Ciertamente, la Ley reguladora de las bases del régimen local no define con precisión los presupuestos y las condiciones de la asunción provincial ni el procedimiento para articularla, pero ello no resulta en sí problemático en el contexto de una legislación básica que admite el desarrollo autonómico y en el que concurre legislación sectorial del Estado y, en su caso, de las Comunidades Autónomas (como sucede precisamente en materia de tratamiento de residuos así como de prevención y extinción de incendios) [en este sentido, SSTC 271/2015, de 17 de diciembre, FJ 5 a), y 41/2016, FJ 7 c)]. Del mismo modo, la legitimidad democrática indirecta con que cuenta la diputación provincial podrá discutirse políticamente, pero, siendo una opción constitucionalmente posible, no puede alzarse en obstáculo a intervenciones del legislador básico favorables a una ampliación de las competencias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la impugnación de la letra c), in fine, del art. 36.1 LBRL, en la redacción dada por el art. 1.13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Junta de Andalucía recurre varias previsiones relacionadas con la modalidad competencial más característica de la diputación provincial, la que abarca tareas dirigidas directa o principalmente a otros entes locales, singularmente municipios (coordinación, asistencia y cooperación). Analizaremos primero la impugnación de la letra g) del art. 36.1 LBRL (en la redacción dada por el art. 1.13 de la Ley 27/2013), conforme a la que corresponde a la diputación provincial, como competencia propia, “la prestación de los servicios de administración electrónica y la contratación centralizada en los municipios con población inferior a 20.000 habitantes”. Vulneraría las competencias de la Junta de Andalucía (arts. 60, 92 y 96 EAAnd) y la garantía constitucional de la autonomía municipal (arts. 137 y 140 CE) por las mismas razones que el precepto examinado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impugnada en modo alguno transfiere en bloque a la diputación provincial toda la prestación de servicios de administración electrónica y de la contratación de municipios de menos de 20.000 habitantes; una traslación semejante, general e indiscriminada, ni la pretende el legislador ni resultaría compatible con la potestad de autoorganización inherente a la autonomía constitucionalmente garantizada a todos los municipios (art. 137 CE), también a los de menores dimensiones. En realidad, el art. 36.1, letra g), LBRL, se ha limitado a incluir atribuciones nuevas que especifican la más general de “asistencia y cooperación jurídica, económica y técnica a los municipios, especialmente los de menor capacidad económica y de gestión”, que estaba —y sigue— estando prevista como base del régimen local [art. 36.1, letra b), LBRL]. Hay que tener en cuenta, además, que el art. 31.2 a) LBRL dispone como fines propios y específicos de las diputaciones provinciales los de “garantizar los principios de solidaridad y equilibrio intermunicipales” y, de modo particular, el de “asegurar la prestación integral y adecuada en la totalidad del territorio provincial de los servicios de competencia municipal”. Por ello, lo que pretende el precepto es dar efectividad a la prestación de unos servicios que exigen la aplicación de tecnología informática (en el caso de la administración electrónica) o técnico-jurídica (en el supuesto de la contratación centralizada) que los municipios de pequeña o mediana población (hasta 20.000 habitantes), pueden no estar en condiciones de asumir. En definitiva, se trata de que la diputación provincial cumpla su función institucional más característica prestando apoyo a estos municipios en las tareas que desempeñan relacionadas con la contratación y la llamada administración electrónica. Solo en este sentido, que se desprende naturalmente de interpretación conjunta de los citados artículos de la Ley reguladora de las bases del régimen local, puede entenderse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que el art. 149.1.18 CE autoriza una legislación básica estatal que desarrolle “el apoyo a los Municipios” como “núcleo” de la actividad de la provincia, “en cuanto entidad local determinada por la agrupación de Municipios (art. 141.1 C.E)” con autonomía constitucionalmente garantizada (STC 109/1998, de 21 de mayo, FJ 2). A su vez, las tareas provinciales de cooperación con (o asistencia al) municipio, lejos de vulnerar la autonomía municipal, contribuyen a facilitar su desarrollo efectivo, por lo que no pueden entenderse infringidos los arts.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procede desestimar la impugnación de la letra g) del art. 36.1 LBRL, en la redacción dada por el art. 1.13 de la Ley 27/2013, en esta interpretación conforme, que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Junta de Andalucía impugna varias previsiones que reiteran o desarrollan la competencia provincial de “coordinación de los servicios municipales entre sí para la garantía de la prestación integral y adecuada”, que, incluida ya en la anterior redacción del art. 36.1 LBRL, se mantiene en la nueva [letra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 c) del art. 36.1 LBRL —además de incluir la referencia ya examinada a servicios de interés supramunicipal y supracomarcal—, establece que corresponde a la Diputación Provincial, como competencia propia, la “coordinación de la prestación unificada de servicios de los municipios de su respectivo ámbito territorial”. La Junta de Andalucía razona también en este caso que hay extralimitación de la competencia estatal prevista en el art. 149.1.18 CE con vulneración de las competencias estatutarias de la Comunidad Autónoma (arts. 60, 92 y 96 EAAnd) y la garantía constitucional de la autonomía municipal (arts. 137 y 140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214/1989, FJ 18, realizó dos precisiones relevantes a este respecto. En primer lugar, aisló la “coordinación” como concepto constitucional diferenciado de la “cooperación” (o “coordinación voluntaria”). Solo la primera implica un “límite efectivo al ejercicio de las competencias” de otro; “toda coordinación conlleva un cierto poder de dirección, consecuencia de la posición de superioridad en que se encuentra el que coordina respecto al coordinado”; “por ello mismo, debe venir, en efecto, amparada en la pertinente atribución competencial”. En segundo lugar, la indicada Sentencia constató que “la diferencia existente entre las técnicas de cooperación y las de coordinación encuentra, en efecto, una adecuada expresión en la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36.1 LBRL, desde su redacción originaria, refleja, en efecto, la cooperación y la coordinación como competencias provinciales diferenciables. Si la primera estaba y sigue prevista en la letra b), la segunda estaba y sigue prevista en la letra a), que atribuye a la diputación como competencia propia “la coordinación de los servicios municipales entre sí para la garantía de la prestación integral y adecuada”. Tal como recuerda la STC 41/2016, FJ 9, este Tribunal, en la STC 214/1989, FJ 3 a), no se pronunció directamente sobre esta letra —no fue impugnada—, pero vino a juzgarla legítima en términos constitucionales: “al delimitar las materias en las que necesariamente, de acuerdo con los principios señalados, a las Entidades locales deberán atribuírseles competencias e, incluso, especificando para los municipios los servicios mínimos que, en todo caso, deberán prestar. Así, se prevé para los municipios en los arts. 25.2 y 26 y para las provincias en el art. 36, sin que, por lo demás, tales previsiones hayan sido objeto de impugnación alguna”. Después, la STC 109/1998, FJ 3, se pronunció ya de modo directo sobre la letra a) del art. 36.1 LBRL, reputándola materialmente básica ex art. 149.1.18 CE porque sirve para delimitar “las atribuciones de las Diputaciones Provinciales y contemplan la actividad instrumental para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“coordinación de la prestación unificada de servicios de los municipios de su respectivo ámbito territorial” [letra c) del art. 36.1 LBRL] es una mención genérica a facultades provinciales de coordinación muy similar a la clásica “coordinación de los servicios municipales entre sí para la garantía de la prestación integral y adecuada” [letra a)]. Las razones que llevaron a este Tribunal a entender que el art. 149.1.18 CE proporciona cobertura a la competencia provincial de coordinación prevista en la letra a) del art. 36.1 LBRL han de conducir ahora a la misma conclusión respecto de la competencia provincial de coordinación que enuncia genéricamente la letra c) del art. 36.1 LBRL. Según se ha razonado ya, este título permite al Estado atribuir competencias a las diputaciones provinciales y, en particular, facultades de coordinación de la actividad municipal, orientadas a “flexibilizar y prevenir disfunciones derivadas del propio sistema de distribución de competencias” (STC 214/1989,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tampoco en este caso hay vulneración de la garantía constitucional de la autonomía municipal (art. 137 CE). Ciertamente, la indicada competencia provincial de coordinación de servicios municipales está prevista en términos generalísimos. Sin embargo, ello no contrasta con las exigencias de predeterminación normativa y proporcionalidad que el reconocimiento constitucional de autonomía impone a la coordinación, como “límite efectivo” al ejercicio de las competencias municipales expresivo de “cierto poder de dirección” de la diputación, “consecuencia de la posición de superioridad en que se encuentra el que coordina respecto al coordinado”, dicho en términos de la STC 214/1989, FJ 18. Según lo ya razonado, esta ausencia de precisión o determinación no puede entrañar un problema en el contexto de una regulación afirmada como básica y, por tanto, incompleta o necesitada del complemento autonómico; a la que se añade la legislación sectorial del Estado y las Comunidades Autónomas, que es la encargada de definir concretamente las competencias locales [SSTC 214/1989, FJ 3, letras a) y b) y c); 41/2016, FJ 9]. Por lo demás, la propia Ley reguladora de las bases del régimen local incluye previsiones algo más específicas sobre las facultades provinciales de coordinación, algunas de las cuales han sido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todos los motivos de inconstitucionalidad dirigidos contra la letra c) del art. 36.1 LBRL, en la redacción dada por el art. 1.13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116 ter LBRL, introducido por el art. 1.31 de la Ley 27/2013, obliga a las entidades locales a, por un lado, calcular el “coste efectivo” de sus servicios conforme a una serie de criterios —que una orden ministerial habrá de desarrollar— y, por otro, comunicar el cálculo resultante al Ministerio de Hacienda y Administraciones Públicas para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recurre por las “consecuencias jurídicas altamente perniciosas para la autonomía municipal” que otros preceptos de la Ley 27/2013 asociarían a la valoración individualizada del “coste efectivo” de cada uno de los servicios municipales. La nueva redacción del art. 26.2 LBRL —también impugnado— se apoyaría en ese “coste efectivo” para desapoderar a los municipios de menos de 20.000 habitantes de determinados servicios. También el nuevo art. 36.2 a) LBRL —recurrido igualmente—, relativo al plan provincial de cooperación a las obras y servicios de competencia municipal; permite la inclusión de fórmulas de prestación unificada o supramunicipal para reducir sus costes efectivos, cuando “la Diputación detecte que los costes efectivos de los servicios prestados por los municipios son superiores a los de los servicios coordinados o prestados por ella”. Conectaría igualmente con el art. 116 ter LBRL, asociándole efectos “perniciosos”, el —no impugnado— art. 36.1 h) LBRL, que establece como “función supervisora” de la Diputación respecto de los municipios, el “seguimiento de los costes efectivos de los servicios prestados”.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basa en la garantía constitucional de la autonomía municipal (arts. 137 y 140 CE). La Ley 27/2013 la habría incumplido al desconocer que el “coste” de los servicios es una variable que debe depender necesariamente de su calidad. Habría de ser la orientación política de los representantes políticos —traducción de los intereses y las aspiraciones vecinales— la que determinase las decisiones relativas a los servicios municipales en términos de tanto cantidad como calidad. La mayor proximidad a la ciudadanía del nivel municipal de gobierno fundamenta que éste deba tener atribuida la gestión de servicios y que aquélla, a través de sus representantes, pueda condicionar la calidad de esa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anteproyecto de la Ley impugnada regulaba el denominado “coste estándar”. Tras las objeciones del Dictamen 567/2013, de 26 de junio, del Consejo de Estado, el texto definitivo ha previsto el llamado “coste efectivo”, regulándolo en el precepto impugnado y utilizándolo en otras partes de su articulado para ordenar competencias provinciales de coordinación y cooperación, tal como subraya la Letrada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116 ter LBRL impone dos obligaciones a los entes locales que en modo alguno entrañan una injerencia en su autonomía: calcular el “coste efectivo” de sus servicios conforme a una serie de criterios, que habrá de desarrollar una orden ministerial (ya adoptada: Orden HAP/2075/2014, de 6 de noviembre); y comunicar el cálculo resultante al Estado para su publicación. No por ello los entes locales han visto menoscabadas sus posibilidades de intervención en los asuntos que les afectan. No hay injerencia alguna sobre su ámbito competencial; hay la imposición de una tarea de elaboración y análisis de datos con publicidad que facilita la configuración de políticas públicas en los tres niveles territoriales, además del control directo de la actividad local por parte de la ciudadanía. Podrán discutirse políticamente los criterios de cálculo y el propio concepto legal de “coste efectivo”, pero es evidente que unos y otro no vulneran los arts. 137, 140 y 141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puede excluirse en abstracto que los preceptos que se sirven del concepto de “coste efectivo” regulado en el art. 116 ter LBRL vulneren la garantía constitucional de la autonomía local. No obstante, ello habrá de analizarse respecto de cada precepto concreto y, en todo caso, si la vulneración se produjera, sería imputable a ese precepto, no al art. 116 ter LBRL. Por eso procede desestimar la impugnación del art. art. 116 ter LBRL, introducido por el art. 1.31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2 del art. 36 LBRL, en la redacción dada por el art. 1.13 de la Ley 27/2013, establece una serie de previsiones “a los efectos de lo dispuesto en las letras a), b) y c) del apartado anterior”. Se aplica, por tanto, a las tres grandes competencias atribuidas con carácter general a la diputación provincial: la “prestación de servicios públicos de carácter supramunicipal y, en su caso, supracomarcal” (de la que nos hemos ocupado en el fundamento jurídico 10 de esta Sentencia), la “asistencia y cooperación jurídica, económica y técnica a los Municipios” (abordada en el fundamento jurídico 11) y la “coordinación” tanto “de los servicios municipales entre sí” como de su “prestación unificada” (afrontada en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la nueva regulación, en consonancia con la anterior, dispone que la diputación (o entidad equivalente) “aprueba anualmente un plan provincial de cooperación a las obras y servicios de competencia municipal” elaborado con participación de los municipios de la provincia y financiado con “medios propios”, aportaciones municipales o subvenciones autonómicas o estatales. El plan “deberá contener una memoria” que justifique “los criterios de distribución de los fondos”; criterios que “en todo caso han de ser objetivos y equitativos y entre los que estará el análisis de los costes efectivos de los servicios de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impugna el párrafo segundo del art. 36.2 a) LBRL, que dispone: “Cuando la Diputación detecte que los costes efectivos de los servicios prestados por los municipios son superiores a los de los servicios coordinados o prestados por ella, incluirá en el plan provincial fórmulas de prestación unificada o supramunicipal para reducir sus costes efectivos”.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fórmulas posibles de “prestación unificada o supramunicipal” se hallan las técnicas de colaboración o “coordinación voluntaria”, como las convencionales y asociativas; el plan provincial puede estimular la asociación voluntaria de municipios (mancomunidades) y la celebración de convenios de colaboración para la gestión compartida de sus servicios. El art. 36.2 a) LBRL habilita también la utilización de técnicas de coordinación en sentido propio o estricto. El propio art. 36.2 a) LBRL, al referirse a algunas de las condiciones que presuponen el ejercicio de esta competencia de coordinación (el menor coste de “los servicios coordinados o prestados” directamente por la diputación), da claramente a entender que atribuye a la provincia una potestad de cuyo ejercicio pueden resultar decisiones de obligado cumplimiento para los municipios de su ámbito territorial con relación a la gestión de los servicios de su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Junta de Andalucía, también en este caso el Estado habría traspasado los márgenes de su título competencial (art. 149.1.18 CE), vulnerando las atribuciones estatutarias de la Comunidad Autónoma de Andalucía en materia de régimen local (arts. 60, 92 y 96 EAAnd). Habría infringido igualmente la garantía constitucional de la autonomía municipal (arts. 137 y 140 CE). Se subraya que las atribuciones previstas en el art. 36 LBRL —a diferencia de las reguladas por el también impugnado art. 26.2 LBRL— se aplican a todos los municipios —no solo a los de menos de 20.000 habitantes— y sin exigir su conformidad previa. Se dice, a su vez, que el criterio económico no parece que pueda ser el único determinante en decisiones de esta envergadura.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varias veces indicadas, no cabe duda de que la previsión impugnada halla cobertura en la competencia estatal para adoptar las bases del régimen local (art. 149.1.18 CE): respecto de la diputación provincial, está al alcance del “legislador básico” “disminuir o acrecentar las competencias hoy existentes” (STC 109/1998, FJ 2, citando la STC 32/1981, FJ 3). Al regular facultades de coordinación provincial de la actividad municipal, el Estado desarrolla el “núcleo” funcional característico de la diputación, en cuanto entidad local “determinada por la agrupación de Municipios” (art. 141.1 CE). Puede adoptar previsiones básicas a este respecto, delimitando “las atribuciones de las Diputaciones Provinciales” (STC 109/1998, FJ 2). La regulación controvertida expresa una de las opciones posibles dentro de los amplios márgenes de configuración que la Constitución atribuye al legislador básico, en particular, para elegir la forma de alcanzar objetivos constitucionales indeclinables, como son la eficiencia en el uso de los recursos públicos (art. 31.2 CE) y la estabilidad presupuestaria “como norma de conducta a la que están sujetas las entidades locales (art. 135.2 CE)” [STC 41/2016,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determinar si hay vulneración de los arts. 137 y 140 CE. La garantía constitucional de la autonomía local no impide por sí que el legislador atribuya a la diputación provincial competencias de coordinación en sentido estricto, como “límite efectivo” al ejercicio de las atribuciones municipales (STC 214/1989, FJ 18). Los arts. 137 y 140 CE no imposibilitan esta atribución, imponen sólo condiciones. Según lo ya razonado, la competencia provincial de coordinación, además de estar específicamente atribuida y suficientemente determinada, debe responder a la protección de intereses supramunicipales; una amplia indeterminación normativa equivale a confiar a la propia entidad coordinadora la forma y alcance de su “cierto poder de dirección” sobre el ente coordinado; un poder que estaría, en realidad, autoatribuido en contra de la doctrina constitucional. A su vez, el legislador, dentro de los amplios márgenes con que cuenta para diseñar fórmulas de coordinación provincial, debe asegurar que el grado de capacidad decisoria que conserve el municipio sea tendencialmente correlativo al nivel de interés municipal presente en el asunto de que se trate. Tal como recuerda la STC 154/2015, de 9 de julio, FJ 6 a),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cabe apreciar, en primer término, que el art. 36.2 a), segundo párrafo LBRL, perfila algunos aspectos del poder de coordinación provincial a la vez que trata de proteger intereses supramunicipales sin dejar de tomar en consideración los municipales. La competencia de coordinación está legalmente atribuida —de manera muy general— en las letras a) y c) del apartado 1 del art. 36 LBRL y —de modo algo más concreto— en el propio apartado 2 a), que aísla algunos de sus elementos fundamentales: a) la coordinación se refiere, por definición, a competencias de titularidad municipal y, por tanto, a competencias cuya gestión corresponde (y debe seguir correspondiendo) a los ayuntamientos; b) la coordinación se instrumenta a través del plan provincial de cooperación; c) consiste en “fórmulas de prestación unificada o supramunicipal” cuyo contenido y alcance no se concretan; d) procede cuando los costes efectivos de los servicios prestados por los municipios sean superiores a los de los servicios coordinados o prestados por la diputación; y e) debe orientarse a la reducción de los costes efectivos. A su vez, el legislador básico, al atribuir estas facultades de coordinación, pretende proteger intereses supramunicipales, singularmente, la eficiencia en el uso de los recursos públicos y la estabilidad presupuestaria (arts. 31.2 y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Funcionan, en fin, tres modalidades de intervención o participación municipal. En primer lugar, según hemos dicho ya, la coordinación tiene por objeto, naturalmente, competencias de titularidad municipal; “no supone … una sustracción o menoscabo de las competencias de las entidades sometidas a la misma”, “antes bien, presupone lógicamente la titularidad de las competencias en favor de la entidad coordinada” (SSTC 27/1987, FJ 2; 194/2004, de 4 de noviembre, FJ 8, y 178/2015, de 7 de septiembre, FJ 9). Ello implica que quien ejerza la competencia coordinada será siempre el propio ayuntamiento. En segundo término, los municipios de la provincia “deben participar” específicamente en la elaboración del plan provincial y, por tanto, en el diseño mismo de las fórmulas de coordinación [art. 36.2 a) LBRL]. Y, en tercer lugar, a través de los concejales municipales que forman parte de la diputación (arts. 202 a 209 LOREG), los ayuntamientos intervienen de algún modo, no solo en la elaboración del plan de cooperación, sino también en la aplicación y desarrollo de las facultades de coordinación; el sentido de que los municipios —no los ciudadanos— sean quienes estén directamente representados en los órganos provinciales de gobierno es, precisamente, en términos de principio, que los municipios son los destinatarios principales o directos de este tipo de competencias, característico de la provincia como entidad local “determinada por la agrupación de municipios” (art. 141.1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art. 36.2 a) LBRL no predetermina suficientemente la competencia provincial atribuida ni precisa los detalles que pudieran garantizar que las fórmulas de gestión “unificada” que efectivamente se impongan asegurarán al ayuntamiento márgenes decisorios tendencialmente correlativos a la intensidad de los intereses municipales implicados. Nada dice sobre qué fórmulas han de establecerse en concreto ni qué circunstancias exigen promover las más livianas (p. ej., estímulos a la creación de mancomunidades) o las más penetrantes (p. ej., imposición de fórmulas de gestión indirecta). La previsión impugnada tiene un grado tal de indeterminación que, en abstracto, admite que la coordinación se concrete en el ejercicio de facultades virtualmente autoatribuidas, esto es, que el alcance del “cierto poder de dirección” que implica la coordinación sea decidido por la propia diputación. El precepto admite también, en principio, el desarrollo de técnicas de coordinación perfectamente compatibles con la autonomía municipal y todo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párrafo segundo del art. 36.2 a) LBRL sería contrario a los arts. 137 y 140 CE si fuera interpretado como previsión que atribuye por sí unas facultades de coordinación cuyo concreto alcance hubiera de fijar la propia diputación a través de los correspondientes planes de cooperación. Sin embargo, está interpretación ha de excluirse, habida cuenta de que hay otra que, siendo igualmente razonable, resulta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esa otra interpretación, el art. 36.2 a) LBRL es una previsión básica que, en cuanto tal, no pretende ni puede pretender agotar la regulación de la materia. Se refiere a una submateria —competencias locales— en la que las Comunidades Autónomas disponen de amplios márgenes de desarrollo y en la que, en todo caso, concurren regulaciones sectoriales [STC 41/2016, FJ 7 c)]. Bajo esta perspectiva, la ausencia de precisión característica de la previsión impugnada no resulta en sí problemática desde la perspectiva de la autonomía municipal (arts. 137 y 140 CE). En este sentido, puede entenderse que, en ausencia de indicaciones básicas más precisas en torno al alcance de las facultades de coordinación de la diputación provincial, la legislación autonómica sobre régimen local o las regulaciones sectoriales hayan de concretarlas. Tales regulaciones habrán de predeterminar suficientemente aquellas facultades ajustándose a las prescripciones básicas (que obligan a tomar en consideración el “coste efectivo”) y a la Constitución (que obliga a asegurar que la capacidad decisoria municipal sea tendencialmente correlativa al nivel de interés municipal involucrado). La previsión impugnada debe interpretarse, por tanto, en el sentido de que precisa de complementos normativos que, en todo caso, deben dejar márgenes de participación a los municipios. Todo ello no condiciona en absoluto, naturalmente, que, frente a estas regulaciones (y los propios planes provinciales) que pudieran vulnerar la indicada serie de exigencias ex arts. 137 y 140 CE, podrán, en su caso, utilizarse las vías procesales oportunas a fin de restablecer la garantía de autonomía municipal constitucionalmente garantizada (en parecido sentido, con relación a las facultades de coordinación previstas en el art. 59 LBRL, STC 214/1989,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en consecuencia, declarar que, así entendido, el art. 36.2, letra a), párrafo segundo, LBRL, en la redacción dada por el art. 1.13 de la Ley 27/2013, no es inconstitucional.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26.2 LBRL, en la redacción dada por el art. 1.9 de la Ley 27/2013, se refiere a los siguientes servicios: a) recogida y tratamiento de residuos; b) abastecimiento de agua potable a domicilio así como evacuación y tratamiento de aguas residuales; c) limpieza viaria; d) acceso a los núcleos de población, pavimentación de vías urbanas y alumbrado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servicios —salvo el tratamiento de aguas residuales— están previstos como servicios municipales mínimos (art. 26.1 LBRL) o, más precisamente, como prestaciones que, necesariamente, deben proporcionar todos los municipios o, al menos, los de más de 5.000 habitantes, en el caso del tratamiento de residuos. Se está, pues, ante competencias que el legislador básico ha atribuido específica y directamente a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controvertido art. 26.2 LBRL no niega la titularidad municipal de estos servicios; se limita a prever la intervención de la diputación provincial en la gestión que lleven a cabo los municipios de menos de 20.000 habitantes. Tal intervención consiste, según el tenor de la norma, en una “coordinación” adoptada “con la conformidad de los municipios afectados” y concretada en el siguiente elenco —no taxativo— de técnicas posibles: “la prestación directa por la Diputación o la implantación de fórmulas de gestión compartida a través de consorcios, mancomunidades u otras fórmulas”.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establece, en particular, que las técnicas de “coordinación” estarán previstas en un plan que, elaborado por la diputación provincial con la conformidad de los municipios afectados, aprueba el Ministerio de Hacienda y Administraciones Públicas, previo informe preceptivo de la Comunidad Autónoma, si es esta Administración la que ejerce la tutela financiera (párrafo segundo). Si la fórmula —decidida por el Ministerio con audiencia a la Comunidad Autónoma, a propuesta de la provincia y con el consentimiento previo del Ayuntamiento— consistiera en la gestión del servicio en el nivel provincial, la diputación “repercutirá a los municipios” su “coste efectivo” “en función de su uso” o, si se financiara con tasas, será ella quien las reciba (párrafo cuarto). El municipio que en su momento consintió la propuesta provincial, si quiere recuperar la gestión incondicionada puede hacerlo, pero cumpliendo la exigencia siguiente: debe justificar ante la diputación que puede prestar el servicio a un menor coste efectivo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impugnación desarrollada por la Junta de Andalucía, conviene aclarar, en primer término, que la regulación controvertida suscita una serie de consideraciones que deben quedar necesariamente al margen de nuestro enjuiciamiento. No nos corresponde valorar la conveniencia de una regulación cuya complejidad es directamente proporcional a la relevancia de los servicios implicados, típicamente municipales y, en efecto, indispensables para el desenvolvimiento de la vida urbana. Tampoco cabe emitir un juicio de constitucionalidad sobre la técnica legislativa empleada; el legislador llama “coordinación” a fórmulas que la doctrina constitucional denomina “colaboración”, “cooperación” o, todo lo más, “coordinación voluntaria”. La incongruencia denunciada por el recurrente desborda igualmente el control de constitucionalidad que nos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responder solo la cuestión de si la regulación controvertida desconoce la garantía constitucional de la autonomía municipal (arts. 137 y 141 CE) y las competencias estatutarias de la Junta de Andalucía, que son las únicas vulneraciones estrictamente jurídico-constitucionales razonadas en el recurso. Según la demandante, el precepto vaciaría el núcleo esencial de la autonomía local a la vista del arraigo y relevancia de los servicios coordinados y de que los municipios con menos de 20.000 habitantes representan el 96,19 por 100 de las entidades locales españolas. Se afirma, también, que el criterio económico no parece que pueda ser el único determinante en decisiones de esta envergadura. Además, el Estado estaría atribuyéndose una competencia ejecutiva que desborda las bases del régimen local con vulneración consecuente de las competencias estatutarias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art. 26.2 LBRL determina precisamente las circunstancias habilitantes de una u otra técnica de “coordinación” (voluntaria). Sin embargo, ello no pone en riesgo la autonomía local constitucionalmente garantizada (arts. 137 y 140 CE) habida cuenta de que el precepto asigna al municipio la posibilidad de oponerse a cualquiera de esas técnicas y, por tanto, también a las que pudieran limitar más fuertemente su autonomía. Conforme al art. 26.2 LBRL, la puesta en marcha de las fórmulas de gestión que planifica la provincia depende, precisamente, de la autonomía municipal. El criterio determinante no es el económico, tampoco la decisión de otras Administraciones públicas; es la voluntad municipal misma. El municipio puede dar o no su conformidad a un plan que condicionará el modo en que ha de gestionar sus servicios. Hay una posible pérdida de autonomía, pues el municipio puede quedar sujeto a la técnica de “coordinación” correspondiente y, en ese caso, solo podría revertir la situación justificando el menor coste efectivo de la gestión incondicionada. Sin embargo, esa pérdida es consentida y, en cuanto tal, no lesiva de la garantía consagrada en los arts. 137 y 141 CE. La pérdida de autonomía municipal se producirá solo eventualmente y únicamente si la acepta el ayuntamiento o, lo que es lo mismo, “con la conformidad de los municipios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hay que hacer notar que la competencia provincial regulada en el art. 26.2 LBRL se corresponde con la sucintamente enunciada en el art. 36.1 h) LBRL, cuyo tenor tampoco arroja dudas sobre el carácter voluntario o consentido de estas fórmulas (llamadas) de coordinación: “Cuando la Diputación detecte que estos costes son superiores a los de los servicios coordinados o prestados por ella, ofrecerá a los municipios su colaboración para una gestión coordinada más eficiente de los servicios que permita reducir estos costes”. Por lo demás, conectan directamente con estas fórmulas voluntarias los estímulos financieros previstos en la disposición adicional decimoquinta, sobre “gestión integrada o coordinada de servicios”, del Real Decreto Legislativo 2/2004, en la redacción dada por el art. 2.5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excluirse en abstracto que los planes provinciales que sean aprobados al amparo de la norma legal de referencia, eventualmente, puedan diseñar mecanismos disuasorios de tal intensidad que solo formalmente preserven los márgenes de autonomía municipal que asegura el art. 26.2 LBRL. Pero, en tal caso, el problema que tal circunstancia pudiera plantear para la autonomía municipal constitucionalmente garantizada (arts. 137 y 140 CE) afectaría estrictamente, no al impugnado art. 26.2 LBRL, sino a los planes que hubieran desvirtuado materialmente la exigencia de “conformidad” que este impone. Por consiguiente, desde la perspectiva de la autonomía local, el precepto analizado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ahora determinar si la regulación enjuiciada vulnera las competencias que tienen estatutariamente atribuidas las Comunidades Autónomas. Respecto del régimen local, el art. 149.1.18 CE autoriza al Estado a adoptar normas, pero sin agotar la disciplina. La competencia alcanza solo a la regulación, y ni siquiera toda ella; está limitada a las bases y no a la función ejecutiva [por todas, SSTC 214/1989, FJ 1; y 41/2016, FFJJ 3 a), 5, 6 c) y 7 c)]. Consecuentemente, el art. 26.2, párrafo segundo LBRL, al atribuir la indicada función al Ministerio de Hacienda y Administraciones Públicas, no puede ampararse en este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los concretos servicios sometidos al plan de aprobación ministerial, el Estado carece también de las competencias sectoriales que pudieran dar cobertura a la tarea ejecutiva que ha querido atribuirse en el párrafo segundo del art. 26.2 LBRL. Son las Comunidades Autónomas quienes tienen conferidas las competencias ejecutivas en las materias a las que se refiere la mayor parte de los servicios enumerados en el art. 26.2 LBRL: “gestión en materia de protección del medio ambiente” (art. 148.1.9 CE), “sanidad e higiene” (art. 148.1.21 CE), proyección, construcción y explotación de los “aprovechamientos hidráulicos” y “aguas minerales y termales” (art. 148.1.10 CE), “ordenación del territorio, urbanismo y vivienda” (art. 148.1.3 CE), “ferrocarriles y carreteras cuyo itinerario se desarrolle íntegramente por el territorio de la Comunidad Autónoma” (art. 148.1.5 CE) y “obras públicas de interés de la Comunidad Autónoma en su propio territorio” (art. 148.1.4 CE). El art. 149.1.23 CE reconoce al Estado competencia en materia de medio ambiente, pero esta alcanza solo a las bases, sin que, por tanto, éstas pueda dar cobertura a tareas de ejecución como la ahora enjuiciada (por todas, STC 33/2005, de 17 de febrero, FFJJ 8 y 9). Otro tanto cabe afirmar respecto de los títulos coordinación general y bases de la sanidad interior (art. 149.1.16 CE) (SSTC 32/1983, de 28 de abril, FJ 2; 42/1983;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declarar la inconstitucionalidad y nulidad de los siguientes incisos del art. 26.2 LBRL,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del art. 57 bis de la Ley 7/1985, de 2 de abril, reguladora de las bases del régimen local (en la redacción dada por el art. 1.17 de la Ley 27/2013, de 27 de diciembre, de racionalización y sostenibilidad de la Administración local), y de las disposiciones adicional undécima y transitorias primera, segunda y tercera, así como del inciso “Decreto del órgano de gobierno de” incluido en la disposición transitoria cuarta.3, siempre de la Ley 27/2013.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inconstitucionales y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los siguientes incisos del art. 26.2 de la Ley 7/1985,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la disposición adicional decimosexta de la Ley 7/1985, introducida por el art. 1.38 de la Ley 27/2013, con los efectos señalados en el fundamento jurídico 8 f)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el inciso “El Consejo de Gobierno de” incluido en el segundo párrafo, in fine, del art. 97 del texto refundido de las disposiciones legales vigentes en materia de régimen local, aprobado por Real Decreto Legislativo 781/1986, de 18 de abril, en la redacción dada por la disposición final primera de la Ley 27/2013.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los arts. 36.1 g) y 36.2 a), segundo párrafo, de la Ley 7/1985, de 2 de abril, reguladora de las bases del régimen local, en la redacción introducida por el art. 1.13 de la Ley 27/2013, no son inconstitucionales interpretados en los términos de los fundamentos jurídicos 11 y 12 c), respectivamente,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por el Pleno de este Tribunal en el recurso de inconstitucionalidad número 1959-2014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lo previsto en el art.90.2 de la Ley Orgánica del Tribunal Constitucional (LOTC) y de acuerdo con lo que manifesté en la deliberación de este recurso, expreso mi discrepancia con la declaración de inconstitucionalidad del apartado 1 b) de la nueva disposición adicional decimosexta de la Ley reguladora de las bases del régimen local (LBRL), en cuanto a los planes económico-financieros y de reequilibrio, a que se refiere la Ley Orgánica 2/2012, de 27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con dicha Sentencia la consideración de que la atribución a la Junta de gobierno local de competencias que naturalmente corresponderían al pleno de la corporación local implica un sacrificio al principio democrático que solo puede justificarse cuando responda a la defensa de principios constitucionales igualmente relevantes y comparto también la consideración de que la invocación genérica del principio constitucional de estabilidad presupuestaria no puede justificar ese sacrificio.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creo que la Sentencia se adentra después en un análisis global de los apartados b), c) y d) del número 1 de la disposición adicional decimosexta que, en mi opinión conduce al Tribunal a la conclusión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la Sala que todos los planes a que esos apartados se refieren suponen para la corporación local la asunción de importantes compromisos cuyo incumplimiento puede acarrear las medidas que prevén los artículos 25 y 26 de la Ley Orgánica 2/2012, esto es las medidas coercitivas y de cumplimiento forzoso que pueden imponerse a las Administraciones que hayan incurrido en incumplimiento del objetivo de estabilidad presupuestaria, de deuda pública o de la regla de gasto y no hayan observado las medidas correctivas que esa Ley establece, entre las que se encuentran la presentación del plan económico financiero o del plan de reequilibrio.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incumplimiento del plan económico financiero o del plan de reequilibrio, determina, desde luego la posibilidad de acudir a esas medidas, pero aun antes, si la Administración afectada no presenta esos planes pueden adoptarse las medidas coercitivas previstas en la Ley Orgánica 2/2012.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el riesgo de que se adopten esas medidas no es solo el derivado del incumplimiento de esos planes sino también de su falta de presentación, y a esta eventualidad es a la que pretende hacer frente la disposición adicional decimosexta 1 b) LBRL, cuando trata de evitar que la falta de acuerdo del pleno de la corporación local respecto del plan económico-financiero o del plan de reequilibrio exigible conduzcan a las medidas coercitivas previstas en los arts. 25 y 26 de la Ley Orgánica 2/2012. Medidas que suponen, en primer lugar, la imposición de multas coercitivas a la entidad local incumplidora, en segundo término la posibilidad de imponer a esa entidad una serie de medidas adoptadas por el Gobierno a propuesta de una comisión de expertos y, en último término, tras el oportuno requerimiento al Presidente de la corporación local, podrá procederse a la disolución de los órganos de la corporación local incumplidora, de conformidad con lo dispuesto en el art. 61 LBRL.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puede decirse que el sacrificio al principio democrático que supone el atribuir a un órgano municipal de origen democrático, sí, pero no representativo del conjunto de los electores, no tiene por finalidad la preservación del principio de suficiencia financiera. Este principio ya viene garantizado por la posibilidad de adoptar las medidas previstas en la Ley Orgánica 2/2012. La finalidad es justamente preservar en lo posible la autonomía local evitando el sacrificio que supondría la necesidad de acudir a las medidas correctoras indicadas.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punto de partida lastra, en mi opinión, el juicio de ponderación que lleva a cabo la Sentencia, que la conduce a realizar afirmaciones especialmente inadecuadas en lo relativo a los planes económico-financieros y los de reequilibrio. Porque aunque es cierto que la exposición de motivos de la Ley 27/2013 vincula todos los planes previstos en los apartados b), c) y d) de la disposición adicional decimosexta LBRL a la reforma del art. 135 CE de 27 de septiembre de 2011, que consagró el principio de estabilidad presupuestaria como principio rector que debe presidir la actuación de todas las Administraciones públicas, y a la necesidad de evitar que situaciones de bloqueo institucional puedan impedirla y aunque también es cierto que todos esos planes se orientan a la consecución de ese objetivo, no obstante la oposición del Pleno de la corporación local, no todos ellos operan del mismo modo en relación a dicho principio.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53 del texto refundido de la Ley de hacienda locales y la disposición adicional 74 de la Ley 22/2013, de 23 de diciembre, de presupuestos generales del Estado para 2014, imponen la elaboración de un plan de saneamiento financiero o de reducción de deuda cuando las entidades locales presenten un ahorro neto negativo o endeudamiento superior al 75 por 100 de sus ingresos corrientes liquidados en el ejercicio inmediato anterior, como condición precisa para concertar operaciones de endeudamiento a largo plazo para financiar cualquier modalidad de inversión y no solo para financiar el pago a los proveedores, lo mismo que sucede con los planes de ajuste a que se refiere la disposición adicional primera de la Ley Orgánica 2/2012 y el art. 26 del Real Decreto-ley 8/2013, de 28 de junio. Tienen una conexión indirecta con la necesidad de conseguir que el pago a los proveedores no supere el periodo medio de pago previsto en el art. 20 de la Ley Orgánica 2/2012. Pero incluso su superación no determina el paso a las medidas correctoras previstas en esa Ley. Sería el incumplimiento de los citados planes lo que permitiría la adopción de esas medidas.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los planes económico-financieros y los de reequilibrio suponen que la corporación local ya ha incumplido los objetivos de estabilidad presupuestaria previstos en la Ley Orgánica 2/2012, por lo que para ella su presentación no es una opción ante la posibilidad de no hacerlo y perder unos medios extraordinarios de financiación, sino una obligación cuyo incumplimiento determinará la adopción de medidas más intrusivas en el principio de autonomía local como son las previstas en los arts. 25 y 26 de la Ley Orgánica 2/2012.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posibilidad de un uso fraudulento del mecanismo de aprobación de estos planes hurtando su examen al pleno de la corporación no me parece concluyente. En primer lugar, porque ese uso fraudulento podría denunciarse ante la jurisdicción competente. En segundo, porque un recto entendimiento del precepto exige que los planes económico-financieros o de reequilibrio aprobados por la Junta sean precisamente los que se hayan presentado ante el pleno municipal, en el que todos los grupos municipales han podido debatir y presentar las enmiendas que hayan considerado pertinentes.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ponencia razona ampliamente acerca de que la disposición adicional decimosexta LBRL no limita su ámbito de aplicación a las situaciones de déficit presupuestario. Pero no hace mención alguna en este análisis de los planes económico-financieros o de reequilibrio, que solo se imponen cuando ya se ha detectado que alguna corporación local o Comunidad Autónoma han incumplido los objetivos de déficit.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puedo compartir la afirmación de la Sentencia relativa a que en ese juicio de ponderación ha de tenerse en cuenta que los beneficios sobre la estabilidad presupuestaria serían eventuales y no inmediatos, frente al sacrificio impuesto al principio democrático. A lo que atiende la disposición adicional sexta LBRL respecto a los planes indicados es a conjurar un riesgo. El riesgo de que la falta de su presentación determine la imposición de medidas que limiten de modo más intenso la autonomía municipal. Ese riego es real y actual y solo puede soslayarse adoptando medidas en el momento en que el efecto que trata de prevenirse pueda llevarse a cabo con éxito.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no creo que le mecanismo previsto en los arts. 197 bis y 207.4 de la Ley Orgánica del régimen electoral general proporcionen un instrumento para solventar esa situación de bloqueo institucional a que alude la exposición de motivos de la Ley 27/2013. La presentación de una cuestión de confianza vinculada a la aprobación de determinados proyectos solo opera, respecto del alcalde, en relación con los presupuestos anuales, con el reglamento orgánico, con las ordenanzas fiscales y con los instrumentos de planeamiento general. No se prevén estos planes económico-financieros y de reequilibrio, entre otras razones, porque son posteriores a la reforma de los citados preceptos de la Ley Orgánica del régimen electoral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Madrid, a nueve de junio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