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Asúa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5956-2015, promovido por don Alan Waite y doña Elaine Patricia Waite, representados por la Procuradora de los Tribunales doña Ana Llorens Pardo y asistidos por el Abogado don Jordi Mauri Solé, contra el Auto de 10 de septiembre de 2015 del Juzgado de Primera Instancia núm. 5 de Cartagena (Murcia), que desestimó el incidente de nulidad de actuaciones interpuesto en los Autos de ejecución hipotecaria núm. 114-2012. Han sido parte Caixabank, S.A., y Buildingcenter, S.A.U., ambas representadas por la Procuradora de los Tribunales doña Elena Medina Cuadros y asistidas por el Abogado don Antonio Morenilla Moreno.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octubre de 2015, doña Ana Llorens Pardo, Procuradora de los Tribunales y de don Alan Waite y doña Elaine Patricia Waite,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relevantes para la resolución del caso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de 7 de marzo de 2012, Caixabank, S.A., interpuso demanda de ejecución hipotecaria frente a los ahora recurrentes en amparo. En ella se hacía constar como domicilio de los demandados la finca hipotecada sita en la Urbanización Los Molinos, vivienda 110, núcleo Campo de Golf, Paraje de Atamaría, de Cartagena (Murcia). Este domicilio era el que constaba a efectos de requerimientos y notificaciones en la escritura pública del préstamo hipotecario objeto de ejecución, en la que además figuraba que los Sres. Waite se encontraban “domiciliados en 30 Cobb Close, Strood, Rochester, Kent, ME2 3T4,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la entidad bancaria había remitido a la dirección de Los Molinos sendos burofaxes (documentos 4 a 8 de la demanda) por los que, ante el impago de ciertas mensualidades del crédito, lo daba por vencido anticipadamente y notificaba a los recurrentes el saldo deudor, requiriéndoles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entrega de los burofaxes se intentó los días 6 y 9 de febrero del mismo año. Éstos, sin embargo, no fueron entregados a los interesados, dado que, conforme señalaba el acuse de recibo, se encontraban ausentes.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Repartida la demanda al Juzgado de Primera Instancia núm. 5 de Cartagena y una vez despachada ejecución por Auto de 28 de marzo de 2012, el órgano judicial acordó citar por telegrama a los demandados a fin de que comparecieran ante él para ser notificados de la demanda y requeridos judicialmente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telegramas tampoco pudieron ser entregados. Según rezaba el acuse, la casa se encontraba cerrada, por lo que se había dejado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resolvió entonces, por diligencia de ordenación de 8 de junio de 2012, que los demandados fuesen emplazados en la finca hipotecada, por el funcionario de auxilio judicial que correspondiese. No consta en las actuaciones, sin embargo, que esta diligencia se llevase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6 de marzo de 2013, el Juez, previa audiencia al ejecutante, declaró de oficio abusiva la cláusula del préstamo hipotecario relativa a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6 de octubre de 2013, el procurador de la entidad bancaria solicitó practicar personalmente la notificación de la demanda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accedió a la petición, informando el mismo procurador en fecha de 19 de abril de 2013 del resultado negativo de la diligencia, que se había intentado el día 1 de abril. “Los vecinos informan que la vivienda se encuentra cerrada y deshabitada y que desconocen el actual paradero de los demandados”, decía el acta firmada por el referido procurador y los testigos que intentaron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escrito se solicitaba, en consecuencia, que se llevase a cabo el emplazamiento de los ejecutados por edictos, a lo que el órgano judicial accedió por diligencia de ordenación de 9 de mayo de 2013, fecha en que los edictos fueron fijados en el tablón de anuncios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19 de diciembre de 2013 se acordó llevar a cabo la subasta electrónica del inmueble. Asimismo, por diligencia de 21 de marzo de 2014, se señaló para su celebración el día 6 de junio del mismo año, resolución que se notificó a los allí demandados también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 no comparecer ningún postor, Caixabank solicitó que la vivienda hipotecada le fuese adjudicada a su favor, a fin de ceder el remate a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los trámites pertinentes, el Juzgado dictó Auto de adjudicación del inmueble a favor de Buildingcenter, S.A.U., en fecha de 10 de julio de 2014, el cual también fue notificado a los Sres. Waite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ejecutados se personaron en el procedimiento e interpusieron incidente de nulidad de actuaciones por escrito presentado el 14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último, los Sres. Waite no habían tenido conocimiento del proceso hipotecario, sino a raíz de otro pleito que por su parte mantenían contra Caixabank, en el que el letrado que allí les defendía supo de esta ejecución y de otra, también hipotecaria, que se seguía en el mismo Juzgado por la entidad contra ellos, con el número 113-2012.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 debía —según el escrito— a que el órgano judicial no les había notificado personalmente la demanda de la presente ejecución, sino que les había emplazado y requerido de pago por edictos, pese a que en la escritura de préstamo constaba —además del domicilio a efectos de notificaciones, que el banco, como predisponente, les había obligado a señalar en la finca hipotecada— su domicilio real en Reino Unido. A este último el Juzgado no se había dirigido en absoluto, como tampoco había tratado, por ninguno de los medios a su alcance, de averiguar un domicilio alternativo en que poder emplazar con efectividad a los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Caixabank, sostenían los ejecutados, tenía perfecto conocimiento de este domicilio en Inglaterra, que constituye la vivienda habitual de los Sres. Waite, pues al mismo había remitido las comunicaciones derivadas del préstamo incluso después de haber iniciado la ejecución en el Juzgado. Con todo —terminaba el escrito— la falta de diligencia era sobre todo imputable al órgano judicial, el cual no debió acudir a la notificación edictal de la demanda, sino después de haber intentado al menos localizar a los demandantes de amparo en este otro domicilio que constaba en las actuaciones, como reiteradamente había exigido el Tribunal Constitucional (SSTC 97/1992, de 11 de junio; 193/1993, de 14 de junio; 29/1997, de 24 de febrero; 49/1997, de 11 de marzo; 65/2000, de 13 de marzo, y 254/2000, de 30 de octubre). Así, en concreto, había sido establecido respecto de los procesos de ejecución hipotecaria, en la STC 131/2014, de 21 de julio, cuyo FJ 2 reproducía, y en la que se cita la anterior STC 122/2013, de 20 de mayo,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—concluía el escrito de interposición del incidente— en las actuaciones judiciales se había ocasionado la indefensión de los recurrentes, quienes, al no tener conocimiento de la ejecución hipotecaria, habían sido privados de la posibilidad de oponerse a ella en la forma y por las causas que la Ley de enjuiciamiento civil permite al deudor, por lo que suplicaba que fuesen declaradas nulas todas ellas desde el Auto que la despachó.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incidente de nulidad, tras ser tramitado en forma, fue desestimado por Auto de 10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resolución judicial, el importe de la deuda había sido notificado por el Juzgado, conforme al art. 682.2 de la Ley de enjuiciamiento civil (LEC), en el domicilio señalado a tal fin en la escritura pública de constitución de la hipoteca, sin que los demandados hubieran comunicado a la entidad bancaria el cambio de dicho domicilio en la forma que a este fin preceptúa el art. 683 de la misma Ley. Por esta razón no cabía entender que se hubiese ocasionado su indefensión: la demanda se había notificado en el único lugar en que, según interpretación que dice es “unánime” de las Audiencias, el órgano judicial debió llevar a cabo el emplazamiento. Como ejemplo, reproduce un Auto de la Audiencia Provincial de Murcia, Sección Quinta, de 6 de febrero de 2007 y otro de su Sección Segunda, de 29 de junio de 2004; así como un Auto de la Sección Tercera de la Audiencia Provincial de Valladolid, de 23 de noviembre de 2002, expresándose en este último que no hay indefensión si la parte deja de mostrar la diligencia debida, según la doctrina reiterada de este Tribunal Constitucional. Sin más razonamiento luego de esa transcripción de resoluciones, el Auto desestima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representación de los recurrentes reitera la indefensión padecida por éstos (lesión del art. 24.1 CE), al haberse tramitado el procedimiento de ejecución hipotecaria de referencia inaudita parte, debido a que, ante el resultado negativo de la única diligencia de notificación personal a los ejecutados y ahora recurrentes llevada a cabo por el órgano judicial, éste acordó que se efectuase por edictos, sin intentar previamente su emplazamiento en su vivienda habitual sita en Inglaterra, de la que tenía conocimiento la entidad actora y que constaba, de hecho, en las actuaciones, en la escritura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supuesto de hecho es idéntico —según la demanda— al que fue objeto de la STC 122/2013, de 20 de mayo, cuyos fundamentos jurídicos 2, 3 y 5 reproduce, en la que este Tribunal reconoció por este mismo motivo que el derecho a la tutela judicial efectiva de los entonces demandantes de amparo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lógica consecuencia, suplica que se otorgue el amparo a los Sres. Waite, reconociendo que ha sido lesionado su derecho a no padecer indefensión (art. 24 CE) y declarando la nulidad de las actuaciones a partir del Auto por el que se despachó ejecución, de 28 de marzo de 2012, a fin de que éste les fuese notificado en forma, si bien a través de la procuradora que ya ostentaba su representación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30 de octubre de 2015, la Secretaria de Justicia de la Sala Segunda de este Tribunal acordó, antes de entrar a resolver sobre la admisibilidad del recurso, dirigir atenta comunicación al Juzgado de Primera Instancia núm. 5 de Cartagena a fin de que, a la mayor brevedad posible, remitiera certificación o fotocopia adverada de todas las actuaciones correspondientes al procedimiento de ejecución hipotecaria núm. 114-2012.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 de marzo de 2016, la Sección Cuarta de este Tribunal acordó admitir a trámite la demanda de amparo, apreciando especial trascendencia constitucional [art. 50 de la Ley Orgánica del Tribunal Constitucional (LOTC)], derivada de que el órgano judicial pudiera haber incurrido en negativa manifiesta del deber de acatamiento de la doctrina de este Tribunal [STC 155/2009, FJ 2 f)] acordó admitir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por el art. 51 de la Ley Orgánica del Tribunal Constitucional (LOTC), se ordenó también, dirigir atenta comunicación al mismo Juzgado, a fin de que en plazo que no debía exceder de diez días, emplazase a quienes hubieran sido parte en el procedimiento, excepto la parte recurrente en amparo, para que pudieran comparecer, si lo deseaban,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escritos de personación, la Secretaría de Justicia de la Sala Segunda de este Tribunal, mediante diligencia de ordenación de 12 de abril de 2016, acordó tener como partes en el recurso a Caixabank, S.A., y Buildingcenter, S.A.U., y dar vista de las actuaciones recibidas a las partes personadas por plazo común de veinte días, conforme al art. 52.1 LOTC,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referido trámite, la representación procesal común de Caixabank, S.A., y Buildingcenter, S.A.U., presentó escrito de alegaciones el 13 de mayo de 2016, en el que se solicitaba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éstas, ni la entidad bancaria había ocultado dolosamente al Juzgado el domicilio de los recurrentes en Reino Unido, ni el órgano judicial había incurrido en falta de diligencia alguna al proceder por vía de edictos la notificación de la demanda y requerimiento de pago edictales. La indefensión, por el contrario, sólo obedecía a la pasividad de los demandantes de amparo, quienes no comunicaron a Caixabank el cambio del domicilio a efectos de notificaciones que se había designado en la escritura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cita los arts. 682.2 y 683.2 LEC, el primero referido a los requisitos para la procedencia del proceso ejecutivo hipotecario, que incluyen la designación en la escritura de constitución de la hipoteca, de un domicilio a efecto de practicar los oportunos requerimientos y notificaciones; y el segundo, la regulación de los supuestos en que se permite el cambio posterior del domicilio indicado. Asimismo, se invoca el art. 686.3 LEC tras su reforma por la Ley 13/2009, que entiende fue la aplicada al caso, según el cual: “Intentado sin efecto el requerimiento en el domicilio que resulte del Registro, no pudiendo ser realizado el mismo con las personas a las que se refiere el apartado anterior, se procederá a ordenar la publicación de edictos en la forma prevista en el artículo 164.”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estos preceptos deduce la representación de Caixabank y Buildingcenter, que el único objetivo de la Ley es evitar la demora de los procesos de ejecución hipotecaria debido a problemas de notificación y requerimiento a los deudores, de forma que aquéllos que hubieran designado un domicilio a efectos de notificaciones en la escritura de constitución de hipoteca, están legalmente obligados a comunicar al acreedor su cambio, debiendo pechar en otro caso con la validez de la notificación efectuada en el domicilio inicialmente designado en caso de no ser hallados en él. Es el propio deudor el que debe emprender las actuaciones necesarias para que las notificaciones relativas al contrato puedan llevarse a cabo con éxito y, por tanto, quien debe asumir las consecuencias de que las notificaciones no puedan efectuarse por causa no imputable al acreedor. La tutela judicial efectiva del ejecutado —añade el escrito— queda así garantizada en la propia escritura de préstamo al señalar en ella un domicilio concreto a efectos de notificaciones que, en cualquier momento y a su petición, puede ser modificado.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13 de mayo de 2016, la representación procesal de los demandantes de amparo dio por reproducidos íntegramente los hechos, fundamentos y alegaciones del escrito de demanda y reiteró la petición de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20 de mayo de 2016, interesó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y la pretensión de los demandantes en el presente recurso de amparo, el Fiscal recordó la doctrina de este Tribunal en materia de tutela judicial efectiva y notificación edictal, con cita de la STC 150/2008, de 17 de noviembre, FJ 2, destacando la importancia que tienen los actos de notificación a la parte demandada para que éste conozca la existencia del procedimiento y pueda defenderse en él, debiendo prevalecer en este sentido la notificación personal y sólo de manera supletoria y excepcional, la efectuada a través de edictos. De esto deriva el deber del órgano judicial, añade el Fiscal, de “extremar la diligencia para la averiguación del paradero o domicilio de los interesados, y para ello deberá utilizar los medios de averiguación que estén razonablemente a su alcance”, con cita en cuanto a esto último, de la STC 78/2008,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prosigue diciendo, dado que para hablar de vulneración del derecho a la tutela judicial efectiva se exige la concurrencia de una indefensión material, ésta desaparece, según declara la misma doctrina de este Tribunal, si el interesado llega a tener conocimiento del proceso y no se persona en él, o bien cuando voluntariamente hubiera creado la situación de indefensión, “por ejemplo porque se hubiere constituido a propósito en paradero desconocido”, de nuevo con cita de la STC 78/2002, ahora en su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Sintetizada esa doctrina, se pregunta el Fiscal de inmediato si su exigencia podría haberse visto afectada por la reforma del art. 686 LEC, llevada a cabo por la Ley 13/2009, de 23 de noviembre, la cual dio nueva redacción a su apartado tercero, que es el “precepto vigente en el momento en que el órgano judicial resolvió la cuestión, tanto al dictar el auto despachando la ejecución, como al denegar el incidente de nulidad” y cuyo texto, acota en su escrito de alegaciones, “parece automatizar la posibilidad de acudir al expediente de citación por la vía edictal cuando, intentada la notificación en el domicilio pactado, esta ha devenido imposible”. Así formulado, considera sin embargo el Fiscal que no hay tal afectación de la doctrina referida, pues el propio Tribunal así lo ha descartado al declarar que en caso de duda sobre la idoneidad del domicilio señalado en la escritura de hipoteca para la práctica de las pertinentes notificaciones, el órgano judicial debe agotar su deber de diligencia para intentar el emplazamiento personal del demandado en la ejecución, tal como le impone el art. 24.1 CE. Concretamente así lo ha dicho, precisa, en la STC 122/2013, de 20 de mayo, FJ 5, que al efecto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traslado de todo ello al proceso de ejecución objeto de la queja, el escrito de alegaciones del Ministerio Público concluye que el derecho fundamental de los aquí recurrentes a no padecer indefensión (art. 24 CE) fue vulnerado, pues el órgano judicial, siendo consciente a raíz de las diligencias de notificación personal emprendidas de que el domicilio ofrecido en la demanda de ejecución no era válido para conseguir el conocimiento personal de ésta por los ejecutados, acudió a su notificación edictal de forma inmediata, sin llevar a cabo una mínima diligencia para averiguar un domicilio alternativo al que figuraba en la escritura de préstamo hipotecario y donde realmente pudieran ser hallados los demandados, en una aplicación extremadamente literal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en todo caso el Fiscal, que la circunstancia de que “el domicilio se encontrara en Inglaterra, y que por tanto su citación en aquel lugar fuera más compleja por su lejanía y diversidad idiomática, no debe ser obstáculo suficiente para considerar que el despliegue de actividad que tuviera que hacer el órgano judicial fuera desmesurado y excediera de lo razonable, pues el acceso a los intervinientes que residen en el extranjero no puede ser hoy en día calificado así”. Si bien advierte que tal cosa “no nos consta que se lo hubiere planteado siquiera el órgano judicial, ya que nada ha motivado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interesa que se otorgue el amparo, se reconozca que el derecho de los demandantes ha sido vulnerado y que se les restablezca en el mismo, acordando la nulidad del Auto de 10 de septiembre de 2015, con retroacción de las actuaciones al momento inmediatamente anterior al requerimiento de pago a los demandantes de amparo para que se les comunique el despacho de la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misma fecha en que se admitió a trámite la demanda, el 1 de marzo de 2016, la Sección Cuarta de este Tribunal acordó mediante otra providencia, que se formara la correspondiente pieza separada de suspensión a fin de proveer a la medida solicitada por la parte recurrente por otrosí digo de su demanda. Tras su tramitación, la Sección dictó Auto el 11 de abril de 2016 en el que se ordenó suspender la ejecución del Auto dictado por el Juzgado de Primera Instancia núm. 5 de Cartagena el 10 de septiembre de 2015 en el procedimiento de ejecución hipotecaria núm. 114-2012, con suspensión igualmente del acto de toma de posesión del bien inmueble ejecutado, previsto para el día 28 de junio de 2016, y las demás actuaciones relativas a dicha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septiembre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10 de septiembre de 2015 dictado por el Juzgado de Primera Instancia núm. 5 de Cartagena, que desestimó el incidente de nulidad de actuaciones interpuesto por los ahora recurrentes en el procedimiento de ejecución hipotecaria núm. 114-2012 de dicho Juzgado, al considerar que en él había sido vulnerado su derecho a la tutela judicial efectiva sin indefensión (art. 24.1 CE). En dicho incidente y ahora en el presente recurso se sostiene que no tuvieron conocimiento del desarrollo del proceso y que, por lo tanto, no pudieron hacer valer en él los medios de oposición que la ley les confiere, dado que el órgano judicial les notificó la demanda de ejecución y les requirió de pago por edictos, en lugar de hacerlo en su domicilio real sito en Reino Unido, que constaba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mencionado Auto el órgano judicial entendió que la indefensión había sido ocasionada sólo por los demandantes de amparo, quienes no notificaron a la entidad ejecutante, con arreglo al art. 683 de la Ley de enjuiciamiento civil (LEC), el cambio de domicilio a efectos de notificaciones consignado en la escritura de constitución de hipoteca. En consecuencia, puesto que el Juzgado había llevado a cabo la notificación personal de la demanda en el domicilio designado en la escritura, único lugar en el que la Ley exige que sea buscado el ejecutado con carácter previo a la notificación edictal (art. 686.1 y 3 LEC), no cabía considerar que se hubiese incurrido en vulneración alguna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entrar ya en el examen de fondo del recurso debiendo indicarse, como punto previo, que el precepto aplicado por la resolución impugnada y en relación al cual ha de identificarse la doctrina constitucional pertinente, es el apartado tercero del art. 686.3 LEC, en la redacción dada al mismo por la Ley 13/2009, de 3 de noviembre, de reforma de la legislación procesal para la implantación de la nueva oficina judicial (art. 15.304 de ésta), el cual señala: “Intentado sin efecto el requerimiento en el domicilio que resulte del Registro, no pudiendo ser realizado el mismo con las personas a las que se refiere el apartado anterior, se procederá a ordenar la publicación de edictos en la forma prevista en el artículo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dato se comprueba que este Tribunal, en su STC 122/2013, de 20 de mayo, se ha ocupado precisamente del problema aquí planteado, en torno a si el art. 686.3 LEC en su redacción por la Ley 13/2009, dispensa al órgano judicial del deber de intentar la notificación personal del demandado en el proceso de ejecución hipotecaria en caso de no ser posible ésta en el domicilio que figure en la escritura de constitución de la hipoteca, pudiendo así acordar la notificación por edictos sin ninguna otra diligencia de averiguación.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dicha Sentencia hicimos resumen de nuestra doctrina general en la materia, de acuerdo con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a continuación en ese mismo fundamento jurídico 3, que dicha doctrina había resultado de aplicación también en el procedimiento de ejecución hipotecaria, lo cual significa: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encontráramos motivos para modificar estos criterios, con ocasión de lo previsto en el art. 686.3 LEC (resultante de la Ley 13/2009), pues frente a su literalidad razonamos que debe prevalecer una interpretación sistemática del precepto, que permita su aplicación judicial respetando el deber de averiguación del domicilio real del demandado por los medios que dispone la ley, de no ser posible la comunicación personal en aquel designado en la escritura (fundamento jurídico 5 de la misma STC 122/2013):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específica ha sido reiterada en las SSTC 131/2014, de 21 de julio, FJ 4; 137/2014, de 8 de septiembre, FJ 3 y 89/2015, de 11 de mayo, FJ 3, todas relativas a procedimientos de ejecución hipotecaria. Por cierto, el precepto en cuestión ha sido objeto de modificación por la posterior Ley 19/2015, de 13 de julio (en su art. 1.25), que entró en vigor el 15 de octubre de 2015, incluyendo ahora expresamente la necesidad de que se efectúen las averiguaciones para la localización del demandado, en caso de no ser hallado en el domicilio que conste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aplicación de esta doctrina al caso de autos, la vulneración del derecho fundamental a la tutela judicial efectiva como consecuencia del indebido recurso a la notificación edictal, se desprende con claridad del relato de hechos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resultó infructuoso el intento de notificación personal de los ejecutados en el domicilio vigente según el Registro de la Propiedad, el Juzgado de Primera Instancia núm. 5 de Cartagena ordenó, sin más trámite, que aquéllos fuesen notificados de la demanda y requeridos de pago por edictos, de los que —no se discute en esta sede— los ejecutados no tuvieron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en la escritura de constitución de la hipoteca aportada a los autos constaba el domicilio de los recurrentes en Reino Unido, no se intentó llevar a cabo ninguna notificación en él como tampoco intentó el Juzgado averiguar, por cualquier medio a su alcance, otro domicilio en que poder emplazar a los recurrentes en amparo. Realizando una interpretación literal del art. 686.3 LEC, proscrita por este Tribunal Constitucional —y después derogada la norma por el legislador— como ya se ha dicho, apoyándose el Juzgado en resoluciones de las Audiencias Provinciales que por su antigüedad no podían ni siquiera referirse al precepto aplicado, ordenó, sin más, la notificación edictal de la demanda de ejecución, ocasionando así que los Sres. Waite no tuvieran conocimiento ni, por ende, posibilidad de intervenir en su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correctamente afirma el Fiscal en su escrito de alegaciones, al cumplimiento del deber de diligencia que le correspondía al Juzgado no cabe oponer el hecho de que los demandados tuvieran su domicilio real en Inglaterra, pues al margen de la mayor complejidad derivada de tener que acordar la comunicación por los mecanismos de cooperación judicial entre España y el Reino Unido que resultaban de aplicación, tal cosa no entrañaba un despliegue de actividad “desmesurado y [que] excediera de lo razonable”. Esto con independencia, como igualmente razona el Fiscal, de que no consta en la resolución impugnada que dicho factor fuese considerado por el Juzgado como ratio decidendi de su decisión, limitándose éste en realidad a aplicar literalmente el entonces vigente art. 686.3 LEC, sin otra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razón de todo lo expuesto procede la estimación del recurso de amparo, con nulidad del Auto dictado el 10 de septiembre de 2015 por el Juzgado de Primera Instancia núm. 5 de Cartagena, en los autos de ejecución hipotecaria núm. 114-2012.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medida de restablecimiento del derecho, hemos de acordar la retroacción de las actuaciones hasta el momento inmediatamente siguiente al de dictarse el Auto despachando ejecución, a fin de que se provea por el órgano judicial a la notificación de la demanda ejecutiva y el requerimiento de pago a los recurrentes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don Alan Waite y doña Elaine Patricia Waite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demandantes de amparo a la tutela judicial efectiva, en su vertiente de prohibición de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10 de septiembre de 2015 del Juzgado de Primera Instancia núm. 5 de Cartagena (proceso de ejecución hipotecaria núm. 114-2012).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 las actuaciones en dicho procedimiento, hasta el momento inmediatamente siguiente al de dictarse el Auto por el que se despachó ejecución, a fin de que se provea por el Juzgado a la notificación de la demanda de ejecución hipotecaria y del requerimiento de pago a los recurrentes, en términos respetuosos con su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