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4 de octubre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marzo de 2016, la Sección Segunda de la Sala de lo Contencioso-Administrativo del Tribunal Superior de Justicia de Madrid remitió testimonio del Auto de 11 de febrero de 2016 por el que se acordó plantear cuestión de inconstitucionalidad en relación con el apartado d) del art. 100.3 de la Ley 2/2003, de 11 de marzo, de Administración local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diligencia de ordenación de la Secretaria de Justicia del Pleno de 5 de mayo de 2016 se acordó librar atenta comunicación al órgano judicial a fin de que a la mayor brevedad posible se remitiese copia adverada de la totalidad de las actuaciones relativas al procedimiento ordinario núm. 179-2014, excepto del procedimiento administrativo. El testimonio íntegro de las actuaciones tuvo entrada en el Registro General del Tribunal el 13 de mayo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de 25 de junio de 2014 se plantea recurso contencioso-administrativo contra el acuerdo del Pleno del Ayuntamiento de Galapagar, por el que se aprueba definitivamente el Reglamento del mercado municipal de Galapagar (notificado el 10 de febrero de 2014 y publicado en el “BOCM” núm. 64, de 17 de marzo de 2014). La recurrente es titular de concesiones administrativas para la explotación de determinados puestos del mercado municipal de Galapagar.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consta en las actuaciones remitidas, la recurrente presentó solicitud de asistencia jurídica gratuita lo que comportó la suspensión del término para la interposición del recurso (diligencia de ordenación del Secretario Judicial de 3 de abril de 2014). Por diligencia de ordenación de 11 de junio de 2014 se dio un plazo de diez días para la interposición del recurso. Por Decreto de 1 de julio de 2014 se admitió a trámite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solicita se dicte sentencia en la que se revoque y anule totalmente el contenido de la resolución recurrida y, subsidiariamente, los arts. 7, 8, 9 y 15, así como la disposición transitoria segunda de dicho Reglamento. Una de las cuestiones que suscita la misma es que el régimen del procedimiento de adjudicación de la nueva zona comercial y de ocio para los no antiguos sea en régimen de alquiler por diez años ya que cuando se trata de adjudicar el uso sobre un bien de dominio público afecto a un servicio público, ha de ser bajo concesión administrativa y no mediante contrato de arrendamiento.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Ayuntamiento de Galapagar se opuso a la demanda. Solicitó la inadmisión del recurso por la presentación del escrito inicial del recurso fuera del plazo establecido y, subsidiariamente, interesó la desestimación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providencia de 28 de julio de 2015, el órgano judicial, de conformidad con lo dispuesto en el art. 35.2 de la Ley Orgánica del Tribunal Constitucional (LOTC), otorgó trámite de audiencia a las partes y al Ministerio Fiscal sobre la pertinencia de plantear cuestión de inconstitucionalidad en relación con el apartado d) del art. 100.3 de la Ley 2/2003, de 11 de marzo, de Administración local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interpuso recurso de reposición contra dicha providencia interesando se dictase otra en la que se concretasen los preceptos constitucionales infringidos, la relación con el fallo a dictar y la duda de constitucionalidad. La parte recurrente, mediante escrito de 11 de septiembre de 2015, manifestó su conformidad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Auto de 15 de octubre de 2015, el órgano judicial estima en parte el recurso de reposición interpuesto por el Fiscal y otorga un nuevo plazo de diez días para que formule las alegaciones que estime convenientes en relación con si “el apartado d) del art. 100.3 de la Ley 2/2003, de 11 de marzo, de Administración Local de la Comunidad de Madrid pudiera ser contrario al artículo 149.1.18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mediante escrito presentado el 4 de noviembre de 2015, no se opone al planteamiento de la cuestión de inconstitucionalidad. El representante del Ayuntamiento de Galapagar, mediante escrito presentado el 4 de noviembre de 2015, considera que no sería procedente el planteamiento de la cuestión de inconstitucionalidad porque el apartado d) del art. 100.3 de la Ley 2/2003 no resulta aplicable ni de su validez depende el fallo, puesto que la recurrente es titular de las concesiones administrativas para la explotación de los puestos 9 y 10 del mercado municipal de Galapagar, por lo que no resulta de aplicación el arrendamiento como forma de gestión indirecta de los servicios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11 de febrero de 2016, el órgano judicial plantea cuestión de inconstitucionalidad “sobre el apartado d) del art. 100.3 de la Ley 2/2003, de 11 de marzo, de Administración Local de la Comunidad de Madrid, por poder incurrir este precepto autonómico en vicio de inconstitucionalidad por vulneración de la legislación básica del Estado, infringiendo el art. 149.1.18 de la CE, en relación con el art. 85.2 B de la Ley 7/1985, de 2 de abril, Reguladora de las Bases de Régimen Local y el art. 277 del Texto Refundido de la Ley de Contratos del Sector Público, aprobado por Real Decreto Legislativo 3/2011, de 14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sucintamente en los antecedentes de hecho, el órgano judicial expone la duda de constitucionalidad que se le plantea. Entiende que el apartado d) del art. 100.3 de la Ley 2/2003 incurre en vicio de inconstitucionalidad por vulneración de la legislación básica del Estado infringiendo el art. 149.1.18 CE. La norma autonómica contempla el arrendamiento como forma de gestión indirecta de los servicios públicos, si bien esta modalidad de gestión indirecta no se contempla en el art. 85. 2 b) de la Ley reguladora de las bases de régimen local que establece que “los servicios públicos de competencia local habrán de gestionarse de la forma más sostenible y eficiente de entre las enumeradas a continuación”, contemplándose en el apartado b) la “gestión indirecta, mediante las distintas formas previstas para el contrato de gestión de servicios públicos en el texto refundido de la Ley de Contratos del Sector Público, aprobado por Real Decreto Legislativo 3/2011, de 14 de noviembre”. A su vez, en el artículo 277 de esta última disposición se establecen las modalidades de la contratación de la gestión de los servicios públicos que son las de concesión, gestión interesada, el concierto, y la sociedad de economía mixta, no encontrándose entre estas modalidades la del arrendamiento. Por ello, el órgano judicial entiende que el precepto cuestionado puede incurrir en vicio de inconstitucionalidad por vulneración de la legislación básica del Estado lo que, a su juicio, lleva a la necesidad de planteamiento de la cuestión de inconstitucionalidad conforme a la doctrina constitucional que establece que los órganos judiciales no pueden dejar de aplicar una norma autonómica al caso enjuiciado por considerar que dicha norma sea contraria a una ley básica estatal (STC 195/2015, de 21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órgano judicial se refiere expresamente a los juicios de aplicabilidad y de relevancia, señalando al efecto que la decisión del proceso depende de la validez de la norma en cuestión. Tiene en cuenta el órgano judicial que la impugnación realizada en la demanda se refiere, entre otros preceptos, al art. 7 del Reglamento que prevé que “el régimen del procedimiento de adjudicación de la Nueva Zona Comercial y de Ocio para los no antiguos, sea en régimen de alquiler por 10 años, cuando lo que se trata es de adjudicar el uso sobre un bien de dominio público afecto a un servicio público, debiendo ser bajo concesión administrativa, no mediante contrato de arrendamiento”. A la vista de dicho motivo de impugnación, y teniendo en cuenta que el art. 7 del Reglamento tiene su cobertura en el art. 100.3 d) de la Ley 2/2003, conforme a lo establecido en el artículo 1 de la misma, la decisión sobre dicho motivo de impugnación depende de la validez del precepto autonómico cuestionado. Asimismo, contesta a las alegaciones realizadas por el Ayuntamiento de Galapagar respecto a que el art. 100.3 d) de la Ley 2/2003 no resulta aplicable al caso ni de su validez depende el mismo, entendiendo que, con independencia de la situación jurídica individualizada de la recurrente, lo cierto es que no cabe negarle la legitimación para impugnar el art. 7 del Reglamento en cuanto éste contempla el arrendamiento como forma de gestión.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julio de 2016 la Sección Segunda acordó, a los efectos que determina el art. 37.1 LOTC, oír al Fiscal General del Estado para que, en el plazo de diez días, alegue lo que considere conveniente acerca de la admisibilidad de la presente cuestión de inconstitucionalidad en relación con el cumplimiento de los requisitos procesales (art. 35.2 LOTC) en especial a la vista de la STC 102/2016, de 25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8 de septiembre de 2016 interesando la inadmisión de la cuestión por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analiza el cumplimiento del trámite de audiencia, así como de los juicios de aplicabilidad y relevancia que el órgano judicial fundamenta en el Auto de planteamiento. Sin embargo, considera la Fiscal General del Estado que la presente cuestión de inconstitucionalidad ha de resolverse conforme a la doctrina contenida en la STC 102/2016, de 25 de mayo, que se aparta de la doctrina tradicional del Tribunal Constitucional en cuanto a la solución constitucional que debe darse a determinados supuestos de inconstitucionalidad sobrevenida de preceptos legales autonómicos como consecuencia de la posterior modificación de la legislación básica del Estado y que en el momento de su promulgación eran coincidentes. Dicha Sentencia resolvió la cuestión de inconstitucionalidad núm. 1619-2015, promovida por la Sala de lo Contencioso-Administrativo del Tribunal Superior de Justicia de Galicia en relación con el art. 32.1 de la Ley 5/1997, de 22 de julio, de Administración local de Galicia, por su posible inconstitucionalidad sobrevenida con el art. 47.2 a) de la Ley reguladora de las bases del régimen local, en la redacción dada por la Ley 57/2003,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Ministerio Fiscal que en el presente caso nos hallamos con que la controversia constitucional que se somete a la consideración de este Alto Tribunal es idéntica a la sometida al Alto Tribunal en la STC 102/2016, aunque, en este caso, la norma autonómica no se ha dejado de aplicar como sucedió en el supuesto analizado por la Sentencia constitucional citada. Al respecto, entiende que los elementos de análisis que tuvo en cuenta el Tribunal Constitucional en la referida Sentencia se reproducen en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considera que nos hallamos ante un supuesto en que el precepto autonómico cuestionado, el apartado d) del art. 100.3 de la Ley de la Comunidad de Madrid 2/2003, de 11 de marzo, era coincidente en el momento de su promulgación con la norma básica estatal sobre la materia, en concreto el art. 85 de la Ley reguladora de las bases de régimen local, que recogía como una modalidad de gestión de los servicios públicos locales la de arrendamiento. La contradicción del precepto autonómico surge con posterioridad a su promulgación como consecuencia de las reformas operadas de la Ley reguladora de las bases de régimen local y el reenvío que hace a la Ley de contratos del sector público. En el art. 277 del Real Decreto Legislativo 3/2011, de 14 de noviembre, por el que se aprueba el texto refundido de la Ley de contratos del sector público, que regula las modalidades de contratación de gestión de servicios públicos no figura el arrendamiento, que sí era contemplado en la redacción originaria del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afirma el Ministerio Fiscal, el legislador autonómico, al desarrollar la legislación básica sobre las modalidades de contratación de la gestión indirecta de los servicios públicos reprodujo la legislación básica vigente en el momento de promulgación de la norma autonómica cuestionada y, tras las modificaciones producidas por la legislación básica sobre la materia, no ha procedido a adecuar la norma autonómica cuestionada al nuevo contenido de aquella legislación, produciéndose, en consecuencia, una divergencia entre la norma autonómica y la estatal básica con posterioridad a 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atendiendo a los presupuestos para la aplicación de la doctrina de la prevalencia sentados por el Tribunal Constitucional, en opinión del Ministerio Fiscal, concurre que en el presente caso tanto el Estado, al amparo del art. 149.1.18 CE, como la Comunidad Autónoma, conforme al art. 27.2 de su Estatuto de Autonomía, ostentan competencias en materia de contratación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concurre también el presupuesto de que la norma de contraste estatal tenga carácter básico de acuerdo con la STC 161/2013, FJ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Ministerio Fiscal afirmando que, visto que los presupuestos de análisis de la presente cuestión de inconstitucionalidad son coincidentes con los que se tuvieron en cuenta en la STC 102/2016, la consecuencia es que el art. 100.3 d) de la Ley de la Comunidad de Madrid 2/2003, de 11 de marzo, de Administración local de la Comunidad de Madrid no es aplicable al caso controvertido en el proceso subyacente del que trae causa la presente cuestión, por lo que procede inadmitir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 Madrid promueve cuestión de inconstitucionalidad en relación con el apartado d) del art. 100.3 de la Ley 2/2003, de 11 de marzo, de Administración local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establece lo siguiente: “1. Los servicios públicos locales pueden gestionarse de forma directa o indirecta. En ningún caso podrán prestarse por gestión indirecta los servicios públicos que impliquen ejercicio de autoridad. … 3. La gestión indirecta adoptará alguna de las siguientes formas: a) Concesión. b) Gestión interesada. c) Concierto. d) Arrendamiento. e) Sociedad mercantil y cooperativas legalmente constituidas cuyo capital social sólo parcialmente pertenezca a la entidad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el apartado d) del art. 100.3 de la Ley de la Comunidad de Madrid 2/2003 vulnera la legislación básica del Estado, infringiendo el art. 149.1.18 CE. La norma autonómica contempla el arrendamiento como forma de gestión indirecta de los servicios públicos locales, modalidad que no se contempla en el art. 277 de la Ley de contratos del sector público, aprobado por Real Decreto Legislativo 3/2011, de 14 de noviembre, al que se remite el art. 85. 2 b) de la Ley reguladora de las bases de régimen local para la definición de dichas modalidades de gestión. Por ello, el órgano judicial entiende que el precepto cuestionado puede vulnerar la legislación básica del Estado por lo que, conforme a la doctrina constitucional de la STC 195/2015, de 21 de septiembre, eleva la presente cuestión de inconstitucionalidad para que este Tribunal se pronuncie sobre el apartado d) del art. 100.3 de la Ley 2/2003, de 11 de marzo, de Administración local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por las razones expuestas en los antecedentes, ha interesado la inadmisión de la cuestión por incumplimiento de los requisitos procesales, en concreto, del juicio de aplicabilidad, conforme a la STC 102/2016, de 25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dispuesto en el art. 37.1 de la Ley Orgánica del Tribunal Constitucional (LOTC), el Tribunal puede rechazar en trámite de admisión y mediante Auto y sin otra audiencia que la del Fiscal General del Estado, aquellas cuestiones de inconstitucionalidad que no cumplan los requisitos procesales o que fueran notoriamente infundadas. Como ha sostenido el Tribunal en reiteradas ocasiones, “dichos requisitos procesales, enumerados en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AATC, 393/2004, 19 de octubre de 2004, FJ 1; 76/2007, de 27 de febrero, FJ 2; 189/2009, de 23 de junio, FJ 2, y 142/2016, de 19 de junio, FJ 1, entre otras muchas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puesto de relieve la Fiscal General del Estado, conforme a nuestra doctrina sentada en la citada Sentencia 102/2016, de 25 de mayo, y reiterada en SSTC 116/2016, de 20 de junio, y 127/2016, de 7 de julio, en este caso no se puede considerar cumplido 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de la cuestión de inconstitucionalidad, el órgano judicial parte de que al poder incurrir el precepto cuestionado en vicio de inconstitucionalidad por vulneración de la legislación básica del Estado ha de plantear cuestión de inconstitucionalidad conforme a la doctrina constitucional (STC 195/2015) que establece que los órganos judiciales no pueden dejar de aplicar una norma autonómica al caso enjuiciado por considerar que dicha norma sea contraria a una ley básica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resulta necesario ahora tener en cuenta la doctrina del Tribunal Constitucional sobre el principio de prevalencia contenida en la reciente STC 102/2016, de 25 mayo, y reiterada en SSTC 116/2016, de 20 de junio, y 127/2016, de 7 de julio, que resolvían cuestiones de inconstitucionalidad sobre el mismo precepto y planteadas por el mismo órgano judicial y en las que concurrían una serie de circunstancias que determinaron que el Tribunal concluyera que “la prevalencia del derecho estatal debe jugar en tanto no haya sido puesta en duda la constitucionalidad de la legislación básica modificada” (SSTC 102/2016, FJ 6, y 127/2016,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Dichas circunstancias se concretan en que se trata de un caso de “inconstitucionalidad indirecta o mediata” (SSTC 102/2016, FJ 1, y 116/2016, FJ 2); “sobrevenida” (SSTC 102/2016, FJ 2, y 116/2016, FJ 2): “la legislación autonómica no ha hecho sino reproducir la legislación básica, y ésta se modifica después en un sentido incompatible con aquella legislación autonómica” (STC 102/2016, FFJJ 2 y 3) y, además, “el Tribunal ya se ha pronunciado en favor del carácter básico de la regulación [estatal]” (STC 102/2016,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concurren las mismas o muy similares circunstancias que las que concurrían en la cuestión de inconstitucionalidad sobre la que se pronuncia la referida Sentencia 102/2016: inicialmente el precepto cuestionado y la Ley reguladora de las bases de régimen local establecían la misma regulación. Concretamente, el citado art. 100.3 de la Ley 2/2003, de 11 de marzo, de Administración local de la Comunidad de Madrid, establece, en una redacción que no ha sido modificada desde su aprobación, que la gestión indirecta de los servicios públicos locales “adoptará alguna de las siguientes formas: a) Concesión. b) Gestión interesada. c) Concierto. d) Arrendamiento. e) Sociedad mercantil y cooperativas legalmente constituidas cuyo capital social sólo parcialmente pertenezca a la entidad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precepto venía a reproducir lo establecido en el art. 85.2 de la Ley reguladora de las bases de régimen local, que, en el momento de aprobación de la norma autonómica, disponía que “la gestión indirecta adoptará alguna de las siguientes formas: a) Concesión. b) Gestión interesada. c) Concierto. d) Arrendamiento. e) Sociedad mercantil y cooperativas legalmente constituidas cuyo capital social sólo parcialmente pertenezca a la entidad local”. La norma básica estatal, tras sucesivas modificaciones, dispone que “los servicios públicos de competencia local habrán de gestionarse de la forma más sostenible y eficiente de entre las enumeradas a continuación: B) Gestión indirecta, mediante las distintas formas previstas para el contrato de gestión de servicios públicos en el texto refundido de la Ley de Contratos del Sector Público, aprobado por Real Decreto Legislativo 3/2011, de 14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artículo 277 de dicha norma se establece, a su vez, que “la contratación de la gestión de los servicios públicos podrá adoptar las siguientes modalidades: a) Concesión, por la que el empresario gestionará el servicio a su propio riesgo y ventura. b) Gestión interesada, en cuya virtud la Administración y el empresario participarán en los resultados de la explotación del servicio en la proporción que se establezca en el contrato. c) Concierto con persona natural o jurídica que venga realizando prestaciones análogas a las que constituyen el servicio público de que se trate .d) Sociedad de economía mixta en la que la Administración participe, por sí o por medio de una entidad pública, en concurrencia con personas naturales o jurídicas”. Por lo tanto, existe una aparente contradicción entre la legislación autonómica y la legislación estatal en la medida en que esta última no contempla, en la actualidad, el arrendamiento como forma de gestión indirecta de los servicios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Tribunal Constitucional ha declarado básico el citado art. 85.2 de la Ley reguladora de las bases de régimen local, antes de su modificación por la Ley 27/2013, de 27 de diciembre, de racionalización y sostenibilidad de la Administración local, si bien con un contenido coincidente con la regulación vigente en cuanto a la remisión a la Ley de contratos de las formas de gestión de los servicios públicos. Así, en STC 161/2013, de 26 de septiembre, FJ 11, se afirma que “la gestión indirecta consiste en encomendar a un tercero la función de prestación de determinados servicios de competencia de la Administración y tiene por objeto una prestación típica de los contratos regulados por la legislación de contratos públicos según el art. 149.1.18 CE. Por esta razón, la definición de los contratos mediante los que se podrá instrumentar la gestión indirecta es esencial para determinar la intensidad con que se aplicarán los preceptos de la legislación contractual, tanto en cuanto a la preparación y adjudicación del contrato como en cuanto al régimen jurídico aplicable. Por tanto, forma parte de la legislación básica del Estado en materia de contratos. No puede admitirse la conclusión a la que nos llevaría el argumento de la parte recurrente de que las bases deben ser más reducidas en lo que respecta a la contratación local por la necesidad de dejar espacio a las Comunidades Autónomas para regular los aspectos organizativos locales. En consecuencia, la disposición final primera de la Ley de medidas para la modernización del gobierno local, en cuanto declara que el artículo 85.2 b) LBRL constituye legislación básica del Estado, no es contraria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Atendiendo a lo anteriormente expuesto, al concurrir en este caso las mismas circunstancias que las que confluían en la cuestión de inconstitucionalidad resuelta por la STC 102/2016 procede, en virtud del mismo razonamiento, acordar también en este caso la inadmisión de la cuestión de inconstitucionalidad por considerar que el apartado d) del art. 100.3 de la Ley 2/2003, de 11 de marzo, de Administración local de la Comunidad de Madrid, debido a la aplicación del principio de prevalencia ex art. 149.3 CE, no es aplicable al pleito a quo, con lo que no se cumpliría con la naturaleza concreta de la cuestión de inconstitucionalidad exigida por el art. 163 CE y el art. 35.2 de la Ley Orgánica del Tribunal Constitucional (STC 127/2016, FJ 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