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doña Adela Asua Batarrita, don Andrés Ollero Tassara, don Fernando Valdés Dal-Ré, don Juan José González Rivas,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5261-2011, promovido por la Generalitat de Cataluña y, en su representación y defensa, por el Letrado de la misma, en relación con los artículos 5, apartados 1,2, y 4; 6, apartados 3 y 4; 8, apartado 6 segundo párrafo; 9, apartados 6 y 7; 10, apartados 4, 6 y 7; 11, apartados 1,2 y 6; 13; 15, apartados 1, 2, 3, 4, 5 y 7; 19, apartados 2 y 3; 23; 24, apartados 1,2,3 y 4; 25; 26, apartados 1, 3, 4 y 5; 27, apartado 1; 38, apartado 1; disposición adicional tercera, apartado 5; así como la atribución del carácter básico a los citados preceptos en la disposición final undécima, de la Ley 40/2010, de 29 de diciembre, de almacenamiento geológico de dióxido de carbono. Ha comparecido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septiembre de 2011 tuvo entrada en el Registro General de este Tribunal Constitucional, escrito del Letrado de la Generalitat de Cataluña, por el que, en nombre y representación de la misma, interpone recurso de inconstitucionalidad en relación con los artículos 5, apartados 1,2, y 4; 6, apartados 3 y 4; 8, apartado 6, segundo párrafo; 9, apartados 6 y 7; 10, apartados 4, 6 y 7; 11, apartados 1,2 y 6; 13; 15, apartados 1, 2, 3, 4, 5 y 7; 19, apartados 2 y 3; 23; 24, apartados 1, 2, 3 y 4; 25; 26, apartados 1, 3, 4 y 5, 27, apartado 1; 38, apartado 1; disposición adicional tercera, apartado 5; así como la atribución del carácter básico a los citados preceptos en la disposición final undécima, de la Ley 40/2010, de 29 de diciembre, de almacenamiento geológico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se refiere en primer término, al seguimiento del procedimiento previsto en el art. 33.2 de la Ley Orgánica del Tribunal Constitucional (LOTC), al objeto de resolver las discrepancias suscitadas en relación con los artículos 5, 6, 11, 13, 15, 19, 23, 26, 27, la disposición final undécima y su proyección en otros preceptos conexos de la Ley 40/2010, de 29 de diciembre, de almacenamiento geológico de dióxido de carbono, indicando que en el “BOE” y “DOGC” de 7 de junio de 2011 se publicó el acuerdo de la Comisión Bilateral de Cooperación Administración General del Estado-Comunidad Autónoma de Cataluña. Y dado que en el seno de dicho órgano no se llegó a un acuerdo, el Gobierno de la Generalitat de Cataluña ha procedido a la formalización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examina a continuación el contenido de la Ley 40/2010, afirmando que la norma se inscribe en el marco de la acción comunitaria en materia de medio ambiente, al trasponer la Directiva (Directiva 2009/31/CE, del Parlamento Europeo y del Consejo, de 23 de abril de 2009). Dicha Directiva tiene por objeto el establecimiento de un marco jurídico para el almacenamiento geológico, en condiciones seguras para el medio ambiente, de dióxido de carbono (CO2) para contribuir a la lucha contra el cambio climático, mediante una técnica innovadora, cuya introducción en España debe realizarse de modo acorde con el reparto competencial constitucionalmente establecido, correspondiéndole a las Comunidades Autónomas las funciones de naturaleza ejecutiva correlativas al ejercicio por el Estado de su competencia para dictar la legislación básica en materia de protección del medio ambiente (art. 149.1.23 CE), establecer las bases y coordinación de la planificación general de la actividad económica (art. 149.1.13 CE), así como las bases sobre el régimen minero y energético (art. 149.1.25 CE), tal y como resulta de los arts. 144.1, 152.2 y 133.4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el sistema diseñado por la Ley se aparta de este criterio constitucional al reservar a órganos de la Administración del Estado la realización de las principales y más significativas funciones de naturaleza ejecutiva, desplazando a los órganos competentes de la Generalitat de Cataluña. A los efectos de exponer la argumentación impugnatoria agrupa los preceptos cuestionados en tres bloques correspondientes a cada uno de los títulos competenciales mencionados, en la disposición final undécima de la Ley 40/2010 (arts. 149.1.13, 23 y 25 CE), adelantando que el título competencial relativo a la materia del medio ambiente (art. 149.1.23 CE) es el preeminente.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examina la reserva estatal de funciones ejecutivas al amparo del art. 149.1.13 CE, en orden a centralizar la competencia para el otorgamiento de funciones ejecutivas antes y después del otorgamiento de las concesiones de almacenamiento de CO2. Con cita de la doctrina constitucional aborda el contenido de la competencia estatal del artículo 149.1.3 CE, así como la necesidad de su interpretación restrictiva para evitar el vaciamiento de competencias autonómicas, siendo aceptable constitucionalmente su aplicación tan solo en los casos de incidencia directa y significativa sobre la actividad económica general, exigiéndose una justificación clara y concluyente a tal fin. En este punto considera que el preámbulo de la Ley 40/2010, pretende la justificación como título habilitante del art. 149.1.13 CE, con base a criterios ambiguos basados en probabilidades de futuro, haciendo uso de argumentos especulativos como el carácter estratégico de los almacenamientos para la economía del Estado, que no permiten justificar la incidencia directa y significativa sobre la economía general. Por lo que concluye este primer bloque argumental afirmando la ausencia de cobertura habilitante del artículo 149.1.13, respecto de artículos 10, apartados 4, 6 y 7; 11, apartados 2 y 6; 13; 15, apartados 1, 2, 3, 4, 5 y 7; 24, apartados 1, 2, 3 y 4 y 25 que contemplan trámites administrativos previos y posteriores al otorgamiento de la concesión de almacenamiento de CO2, que debieran corresponder a los órganos competentes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argumenta que el artículo 149.1.25 CE (bases del régimen minero y energético), no puede amparar las funciones ejecutivas que se contemplan en los artículos. 6, apartados 3 y 4; 8, apartado 6 segundo párrafo; 9, apartados 6 y 7; 26, apartados 1, 3, 4 y 5 y 27, apartado 1, relacionadas con el acceso de terceros a las redes y con la solución de los conflictos que puedan generarse. A tal fin, expone el contenido de la competencia estatal contemplada en el artículo 149.1.25 CE a la luz de la doctrina constitucional, en relación con la competencia en materia de energía y minas (artículo 133.1 y 4 EAC). Reconoce que el régimen de acceso a las redes de transporte y a los lugares de almacenamiento de CO2, se sitúa dentro de las materias del régimen minero y energético, ahora bien, la asunción por parte del Estado de competencias ejecutivas, como la función de resolución de conflictos (artículo 27.1), o la función para adoptar medias de garantía del acceso a las redes (artículo 26.1), o para la realización de mejoras (artículo 26.5), e inclusive la remisión en blanco al Ministerio de Industria, Turismo y Comercio, de la determinación del régimen retributivo del acceso a las redes (artículo 26.3, segundo inciso), carecen de justificación, exceden del concepto de bases y suponen una vulneración del orden de distribución de competencias. Examina, también en este bloque, los artículos 6, apartados 3 y 4; 8, apartado 6; y 9, apartados 6 y 7, remitiéndose a su examen más adelante, pero indicando que es la Comunidad Autónoma la que dispone de un mejor y más fundado conocimiento de cuál es la explotación de mayor interés para la resolución de los conflictos, afirmando que el resultado sobre los trabajos de investigación deben recibirse por la administración otorgante.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bloque argumental examina la reserva estatal de funciones ejecutivas al amparo del artículo 149.1.23 CE, por el que se atribuye al Estado competencia para la legislación básica sobre la protección del medio ambiente, sin perjuicio de las facultades de las Comunidades Autónomas de establecer normas adicionales de protección (art. 144.1 EAC). Expone la doctrina constitucional sobre el concepto de bases, en su doble dimensión: material y formal, así como de los requisitos que deben concurrir para que quede justificado el carácter básico de las funciones ejecutivas. Señala a continuación que los arts. 11,13 y 15 de la Ley, deben encuadrarse en la materia de medio ambiente, en atención al contenido y finalidad de la regulación, y que la concesión de almacenamiento, todo el procedimiento que la regula, incluyendo su hipotética revocación, es una técnica administrativa que permite alcanzar el objetivo del almacenamiento en condiciones seguras para el medio ambiente, integrando un acto típico de ejecución, por lo que no está justificado que el Estado le haya atribuido carácter básico, máxime al tratarse de actos meramente aplicativos y notablemente reglados. Observa en dicho sentido que el artículo 5.3 a), desarrollado por el artículo 8 de la misma Ley, atribuye a las Comunidades Autónomas una función importante en el sistema de almacenamiento como es el otorgamiento de los permisos de investigación, de los que en buena medida puede depender el otorgamiento de la propia concesión. Ni tan siquiera en el hipotético caso de que la atribución del otorgamiento de la concesión pudiera provocar algún tipo de dificultad o disfunción, se justificaría eludir el orden de reparto competencial. Extiende la inconstitucionalidad por conexión con los mencionados preceptos al artículo 10, apartados 4, 6 y 7 de la Ley, al atribuir al Ministerio de Industria, Turismo y Comercio, como competente para otorgar la concesión, la facultad de informar a los demás departamentos ministeriales y administraciones públicas sobre la solicitud de la concesión y su prórroga. Argumento que también es de aplicación al apartado 6 del artículo 11 de la Ley en cuanto atribuye al Instituto Geológico y Minero de España la facultad de informar de forma preceptiva sobre la solicitud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respecto del artículos 19, apartados 2 y 3; 23; 5, en sus apartados 1,2, y 4; 24, apartados 1,2,3 y 4; 25; atribuyen también al Estado funciones ejecutivas y de gestión que vulneran el orden competencial de los arts. 149.1.23 CE y 144.1 h) EAC, por las mismas razones anteriormente expuestas. Por último, cierra este bloque argumental indicando que en esta misma infracción constitucional incurre el art. 38, en su apartado 1, que centraliza en el Estado competencias ejecutivas de carácter sancionador que son instrumentales de las competencias sustantivas relativas al otorgamiento de los permisos y de las concesiones.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recurso con el examen de los permisos de investigación que afecten al ámbito territorial superior al de una comunidad autónoma o al subsuelo marino, indicando que en tanto que la competencia del artículo 5.1 a) de la Ley, a la vista del artículo 149.1.23 CE, no prevé una delimitación territorial específica de esta competencia, el Estado no puede atribuirse el otorgamiento del permiso de investigación en el caso de que se extienda sobre el territorio de más de una Comunidad Autónoma, debiendo agotarse las fórmulas de cooperación y coordinación. Por lo que dicho precepto, en lo que se refiere al otorgamiento de permisos de investigación que afecten al ámbito territorial de más de una Comunidad Autónoma, vulnera el orden competencial por ser contrario a los artículos 149.1.23 CE y 115 y 144.1 EAC. Finalmente considera el artículo 5.1 a), 5.1 i), 5.4 y la disposición adicional tercera apartado 5, de la Ley, en cuanto se refieren al subsuelo marino, también son contrarios a los artículos 149.1.23 CE y 144.1 h) EAC, al atribuir funciones, que por su carácter ejecutivo le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por providencia de 18 de octubre de 2011, admitió a trámite el presente recurso de inconstitucionalidad, acordando dar traslado de la demanda y documentos presentados, conforme dispone el artículo 34 de la Ley Orgánica del Tribunal Constitucional, al Congreso de los Diputados y al Senado, por conducto de sus Presidentes, y al Gobierno de la Nación a través del Ministro de Justicia, al objeto de que en el plazo de 15 días, pudieran personarse en el proceso y formular las alegaciones que estimaran pertinentes. Finalmente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Senado, por escrito de su Presidente de 27 de octubre de 2011, acuerda dar por personada a la Cámara en este procedimiento y por ofrecida su colaboración a los efectos del artículo 88.1 de la Ley Orgánica del Tribunal Constitucional. En idéntico sentido se pronuncia la Mesa de la Diputación Permanente del Congreso, en escrito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10 de noviembre de 2011, el Abogado del Estado se persona en el recurso, en nombre del Gobierno y solicita una prórroga de ocho días en el plazo concedido para formular alegaciones. El Pleno del Tribunal, por providencia de 11 de noviembre, acuerda la concesión 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29 de noviembre de 2011 tiene entrada en el Registro General de este Tribunal el escrito de alegaciones que formula el Abogado del Estado, en nombre y representación del Gobierno de la Nación, en el que solicita que se desestime la demanda y se declare la plena constitucionalidad de la totalidad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efectuando un análisis pormenorizado del contenido de la Ley 40/2010 en el contexto general de la importancia estratégica del almacenamiento geológico de dióxido de carbono. Se refiere, en primer término, al mercado europeo de derechos de emisión y a la llamada Directiva 2003, por la que se establece un régimen para el comercio de los derechos de emisión de gases de efecto invernadero en la Comunidad (modificada por la Directiva 2009/29/CE, del Parlamento europeo y del Consejo, de 23 de abril de 2009). Estas Directivas se incorporan al derecho interno a través de la Ley 1/2005, reformada por la Ley 13/201; y en relación a este proceso viene a destacar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el período 2008-2012, el modelo se apoya en la aprobación por cada Estado de un plan nacional de asignación de derechos de emisión, que debe ser notificado a la Comisión. A partir de la Directiva 2009, se fija un máximo europeo de derechos de emisión, integrado por la suma de los contemplados en los planes nacionales, y se prevé a partir de 2013 una reducción de los derechos de emisión para la Comunidad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instalaciones referidas en el anexo I de la Ley 1/2005 “deberán contar con una autorización de emisión de gases efecto invernadero a partir del 1 de enero de 2005, cuyo otorgamiento corresponde al órgano competente de la Comunidad Autónoma en la que se ubique” (art. 4 de la Ley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titularidad originaria de la totalidad de los derechos de emisión que figuren en cada Plan nacional de asignación corresponde a la Administración General del Estado, que los asignará, enajenará o cancelará de conformidad con lo establecido en la Ley 1/2005, y se contempla que los derechos de emisión son transmisibles. La directiva 2009 prevé que a partir de 2013, los Estados miembros subastarán todos los derechos de emisión que no se asignen de forma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diseño del mercado europeo de derechos de emisión produce el efecto de limitar la generación de energía y la producción industrial emisora, salvo que simultáneamente se adopten tecnologías que permitan reducir las emisiones totales sin afectar a la actividad económica. Por ello, parece evidente que el crecimiento económico y el mantenimiento del nivel de vida depende de la aplicación de tecnologías que permitan el incremento de la producción con una disminución de emisiones de gases de efecto invernadero y, entre esas tecnologías destaca por su viabilidad, la captación, transporte y almacenamiento geológico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40/2010 viene así a transponer al ordenamiento interno la Directiva 2009/31, que fija los objetivos sobre reducción de emisiones mediante el almacenamiento geológico de carbono (CAC). En este contexto, resulta obvio que el preámbulo de la Ley califique la CAC de interés estratégico para la economía nacional, dado que la misma desempeña un papel central en el cambio de modelo energético y en el diseño de las políticas energética, industrial y de lucha contra el cambio climático; de acuerdo con los análisis realizados por la Comisión Europea, la reducción de emisiones de gases de efecto invernadero del 30 por 100 en 2030 tendría unos costes un 40 por 100 más elevados sin emplear la CAC, por lo que no utilizar esta tecnología no sólo pondría en riesgo el logro de los objetivos medioambientales de la Unión Europea, sino que también puede conllevar efectos negativos sobre la competitividad y el empleo. En un escenario de importantes limitaciones en cuanto a la posibilidad de emitir gases de efecto invernadero y de costes crecientes ligados a estas emisiones, el acceso a la CAC se configura como un elemento central a la hora de adoptar decisiones de inversión por los operadores energéticos, permitiendo un ahorro de costes para las empresas, en la medida en que no tendrán que adquirir derechos de emisión mediante subasta o en el mercado, al tiempo que se configura como una pieza clave para el diseño de la política energética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 que, en el sistema de captura y almacenamiento de dióxido de carbono, está presente, como elemento relevante, el componente territorial de una futura red de transporte de CO2 que deberá acabar conectando instalaciones energéticas (y posiblemente industriales) con lugares de almacenamiento, y ello acabará configurando una red de infraestructuras de ámbito supraautonómico interconectadas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continuación al contenido de la Ley 40/2010, señalando que el legislador estatal ha optado por establecer un régimen específico para el almacenamiento del CO2, a imagen del derecho comunitario que transpone, en lugar de reformar la legislación minera; y ello porque la finalidad de la CAC no es la explotación de un recurso minero sino garantizar un suministro energético de calidad y a precio razonable y un crecimiento económico sostenible, reduciendo los perjuicios para el medio ambiente. La ley regula principalmente la actividad de almacenamiento y sólo contiene previsiones puntuales en relación a la captura y el transporte; en relación con las redes de transporte, pretende garantizar el acceso a las mismas en condiciones transparentes y no discriminatorias y contempla la resolución de posibles conflictos, tanto nacionales como transfronterizos. Su aplicación se extiende a las estructuras subterráneas en España, incluyendo su mar territorial, su zona económica exclusiva y su plataforma continental. El artículo 5 señala las competencias que corresponden a cada Administración, atribuyéndose al Ministerio de Industria, entre otras, las de otorgar los permisos de investigación cuya superficie abarque el territorio de más de una Comunidad Autónoma o el subsuelo marino, y las de otorgar y revocar las concesiones de almacenamiento. Las Comunidades Autónomas serán responsables de otorgar los permisos de investigación en su territorio, establecer un sistema de inspecciones en los lugares de almacenamiento, realizar el seguimiento, fijar las medidas correctoras oportunas, y aprobar el plan de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los títulos competenciales aplicables, considera el Abogado del Estado que resulta de aplicación la STC 18/2011, que sintetiza la doctrina sobre la concurrencia de los títulos recogidos en el art. 149.1.13 y 25 CE, y le lleva a concluir que corresponde al Estado no sólo establecer un conjunto normativo suficientemente homogéneo sino, además, adoptar aquellas medidas que sean precisas para la optimización de los recursos energéticos desde el punto de vista del interés nacional. En relación con el título contemplado en el art. 149.1.23 CE, estima que resulta de aplicación lo dispuesto en las SSTC 98/2001 y 14/2004, en las que el Tribunal examinó una serie de medidas estatales que tenían por objeto la “promoción de actuaciones de uso racional de la energía y la utilización de las energías renovables” con una evidente finalidad de conciliar el desarrollo económico con la preservación del medio ambiente, y en las que el Tribunal afirmó que de los dos títulos competenciales aducidos —medio ambiente y régimen energético— es el correspondiente al régimen energético el que por su mayor especificidad debe prevalecer. En relación con el título contemplado en el art. 149.1.22 CE, afirma que la jurisprudencia constitucional ha reconocido de forma categórica la competencia exclusiva del Estado para la autorización de instalaciones eléctricas cuando su aprovechamiento afecte a otra Comunidad o el transporte salga de su ámbito territorial y, como ha quedado expuesto, la CAC resulta tan vinculada con las grandes instalaciones de generación eléctrica, que la propia disposición adicional segunda de la Ley 40/2010 vincula la autorización de aquéllas a la condiciones de previsión de espacio de captación de CO2 para su posterior transporte y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examina las concretas alegaciones contenidas en la demanda, señalando sintéticamente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clara la relevancia del título competencial del art. 149.1.13 CE, dado que una adecuada implantación de la tecnología CAC es imprescindible para asegurar un crecimiento económico sostenible, al menos en los próximos 40 años, que permita además cumplir los compromisos internacionales asumidos por España y por la Unión Europea para la reducción de las emisiones de gases de efecto invernadero. Por ello, lo que habrá de precisarse es en qué preceptos de la Ley 40/2010 prevalece el contenido económico y en cuáles la orientación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Estado ostenta la competencia para otorgar permisos de investigación supraautonómicos y concesiones de almacenamiento. El núcleo de la demanda se dirige a reprochar la atribución al Estado de facultades ejecutivas en este ámbito, y ha de tenerse en cuenta al respecto, que el Tribunal ha declarado que la competencia configurada como básica puede incluir funciones ejecutivas (STC 33/2005).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afirma que el permiso de investigación carece de un enfoque específicamente medioambiental y, en relación con el mismo, debe prevalecer el título de ordenación general de la economía; el permiso de investigación se configura como previo a la concesión de almacenamiento, por lo que cabe predicar de él el mismo carácter que tenga esta última, que la disposición final undécima de la ley considera amparada en el art. 149.1.13 CE. La previa investigación de lugares de almacenamiento y la ulterior concesión engarzan con la finalidad prevalente de poner a disposición del crecimiento económico sostenible, lugares que permitan la aplicación de la innovación tecnológica regulada en el Ley 40/2010. El ámbito supraautonómico del permiso justificaría la atribución de competencia ejecutiva al Estado, pues estamos ante una actividad pública que no es susceptible de fraccionamiento, en cuanto ejerciéndose sobre una estructura geológica que se extiende al territorio de varias Comunidades Autónomas, técnicamente resulta imposible la división de la estructura por Comunidades. La investigación para la que se otorga el permiso ha de servir para verificar que una determinada cavidad resulta apta para su sellado y almacenamiento de gas, de forma que requiere un estudio conjunto, por lo que no resulta posible que se otorguen permisos de investigación limitados al territorio de una Comunidad Autónoma para investigar formaciones geológicas que se extienden más allá de dicho territorio, pues tal estudio fragmentado no podrá determinar la aptitud de la cavidad en su conjunto para almacenar gases. La actuación tampoco puede ejercerse mediante mecanismos de cooperación o coordinación, requiriendo un grado de homogeneidad que sólo puede garantizar su atribución al Estado, pues existirán criterios o intereses diversos que sólo pueden armonizarse por el Estado. Además, la Ley 40/2010 incorpora al procedimiento de otorgamiento del permiso un intenso mecanismo colaborativo a través del informe preceptivo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otorgamiento de permisos de investigación cuando afecten al “subsuelo marino”, la doctrina constitucional es clara (SSTC 149/1991 y 38/2002), afirmando que las competencias de las Comunidades Autónomas se circunscriben a su ámbito territorial, y que la proyección de esas competencias sobre el mar territorial tiene carácter extraordinario y dependerá, bien del explícito reconocimiento estatutario, bien de la naturaleza de la competencia, tal como resulta de la interpretación del bloque de la constitucionalidad; elementos excepcionales que no concurren en el presente supuesto. Estaría así razonada la constitucionalidad de los arts. 5.1 a) y g), 2 a), 3 a), 8.6 y 9.6 y 7 y de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apartados 3 y 4 del artículo 6, y el apartado 6, párrafo 2 del artículo 8 de la Ley 40/2010, debe descartarse la impugnación pues, el apartado 4 del artículo 6, se limita a atribuir competencias para la resolución de las incidencias que puedan presentarse en el caso de concurrencia de dos o más permisos de investigación sobre una misma estructura geológica al “órgano competente de la comunidad autónoma o (a)l Ministerio de Industria, Turismo y Comercio, en el caso de permisos de investigación de su competencia”, por lo que solo se reserva al Estado la resolución de las incidencias cuando concurran permisos de investigación de su competencia, sin que nada diga sobre la concurrencia de permisos de competencia estatal y autonómicos. Por otra parte el artículo 6.3, que refiere a las solicitudes de permisos de investigación o concesiones de almacenamiento, de CO2 y de otras sustancias mineras, que se cuestiona por la Comunidad Autónoma al entender que disponen del “mejor y más fundamentado conocimiento sobre cuál es la explotación que resulta de mayor interés”, entra, a juicio del Abogado del Estado, de lleno en las facultades de coordinación, titularidad de quien ostenta las competencias normativas, al conllevar cierto poder de dirección. Finalmente el artículo 8.6, párrafo 2, se cuestiona por imponer a los titulares de un permiso de investigación que remitan al Ministerio de Industria, Turismo y Comercio “el resultado de los trabajos de investigación”, imposición que es absolutamente razonable de acuerdo con el esquema competencial de la Ley 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las concesiones de almacenamiento, reguladas fundamentalmente en los arts. 5.1 b) y 10 a 15 de la Ley, las mismas resultan adecuadamente amparadas por el título competencial del art. 149.1.13 CE, en cuanto constituyen la piedra angular de toda la estructura que forma la tecnología de la CAC, por lo que resultan de aplicación los argumentos señalados respecto de su importancia estratégica para la economía nacional y europea, y la garantía del crecimiento económico sostenible. En aplicación del mencionado título competencial, el legislador estatal ha optado por atribuir al Estado las competencias directamente relacionadas con la planificación económica, singularmente la elección de los lugares de almacenamiento, reservando a la Comunidad Autónoma la adopción de las cautelas para que esa actividad, potencialmente dañina para el medio ambiente pero imprescindible para mantener el crecimiento económico, no llegue a realizar perjuicios en el entorno natural. Por lo demás, la ubicación del lugar de almacenamiento tiene carácter estratégico, pues habrá de conectarse a través de una red de transporte nacional y transnacional con instalaciones emisoras de CO2, y está sujeta a una intervención a escala comunitaria con arreglo al principio de subsidiariedad.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pues, como pretende la Comunidad Autónoma, ante una actividad reglada, sino ante una planificación que deberá hacerse desde una perspectiva estatal, a través de tres instrumentos: la autorización estatal de las grandes instalaciones de generación, el diseño y gestión de la futura red de transporte de CO2, y la elección de los lugares de almacenamiento de CO2 mediante el otorgamiento de la correspondiente concesión. Estando claro el carácter estratégico de las concesiones de almacenamiento, ha de afirmarse la legitimidad de su asunción por el Estado, máxime cuando se han establecido fuertes mecanismos colaborativos que convierten a las Comunidades en los actores principales de la protección del medio ambiente, reservándose a la gestión centralizada únicamente los aspectos estrictamente relacionados con el sistema nacional CAC. Con ello, la Ley 40/2010 sigue el esquema de distribución competencial de la Ley 1/2005, reservando el Estado actos de ejecución que se consideran estratégicos para la economía nacional: aprobación del plan nacional de asignación de derechos de emisión, asignación individualizada de esos derechos y gestión del mercado nacional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permiso de investigación se limita al estudio de la aptitud de una formación para constituir lugar idóneo para el almacenamiento; nada impide, por tanto, que si la formación que se pretende investigar tiene ámbito autonómico, sea la Comunidad quien otorgue el permiso. Sin embargo la concesión de almacenamiento es, en todo caso, estratégica desde la perspectiva nacional; su interés suprautonómico se percibe si tenemos en cuenta que cada lugar de almacenamiento habrá de formar parte de la una red europea interconectada y que servirá de depósito de CO2 captado a instalaciones situadas en diversas Comunidades Autónomas o incluso en otros Estado de la Unión. Pueden existir en esta materia intereses contrapuestos o divergentes de Comunidades Autónomas que sólo el Estado puede cohonestar en atención al interés público superior. Justificado el carácter estatal de la concesión de almacenamiento, participarían de esta misma naturaleza todas las actuaciones conexas, recogidas en los arts. 5.1 b), c), d), e) y g), y 4; 10, apartados 4, 6 y 7; 11, apartados 1, 2 y 6; 13; 15, apartados 1, 2, 3, 4, 5 y 7; 19, apartados 2 y 3, y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impugnación formulada en relación con los apartados 1 a 4 del artículo 24 y 25, afirma el representante estatal que la argumentación de la demanda no levanta la carga que le incumbe de fundamentar la impugnación, indicando, que, en todo caso, los preceptos regulan la atribución al Estado de la responsabilidad de las obligaciones legales tras el cierre de una instalación de almacenamiento de CO2 e imponen al Gobierno el seguimiento de estos lugares de almacenamiento tras su cierre, por lo que las mismas razones que justificaban la asunción por el Estado de la titularidad demanial de los lugares de almacenamiento y del otorgamiento de la concesión de almacenamiento amparan igualmente los artículos 24 y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impugnación de los artículos 5, 26 y 27, remitiéndose a lo ya señalado, considera que las redes de transporte tienen carácter supranacional, por lo que no existen dudas sobre su naturaleza supraautonómica, debiendo ponerse de relieve además que la gestión de esa red no resulta fraccionable por Comunidades Autónomas, pues ha de unir instalaciones emisoras con lugares de almacenamiento que pueden encontrarse no sólo en distintas Comunidades Autónomas sino en otros países, por lo que sólo el Estado desde una perspectiva global puede gestionar la red, conciliando, en su caso, los intereses contrapuestos de las diversas Comunidades, y garantizando un equitativo acceso a los lugares de almacenamiento a través de una red integrada de transporte. Señala que la ley habilitante regula con detalle y precisión los parámetros en que habrá de moverse la norma reglamentaria, en particular, el propio artículo 26.3 impone que el régimen retributivo que se establezca respecte “los principios de transparencia y no discriminación” en el acceso a las redes de transporte. Por otro lado, desde un punto de vista formal, el Tribunal tiene reconocida la aptitud del reglamento para el ejercicio de la competencia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el representante estatal el artículo 38, indicando que es aplicable a este supuesto la doctrina del Tribunal sobre el carácter instrumental de la potestad sancionadora en la materia sobre la que recae. Por lo que justificada la plena constitucionalidad de la asunción por el Estado de la competencia material, lo estaría también la potestad sancionadora vinculada a aquélla. Finalmente, y en cuanto a la disposición final undécima, ésta se limita a especificar los títulos competenciales en cuya virtud se dictan los preceptos de la Ley 40/2010, por lo que ha de correr la misma suerte que los preceptos que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noviembre de 2016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formulado por la Generalidad de Cataluña en relación con los artículos 5, apartados 1, 2, y 4; 6, apartados 3 y 4; 8, apartado 6 segundo párrafo; 9, apartados 6 y 7; 10, apartados 4, 6 y 7; 11, apartados 1, 2 y 6; 13; 15, apartados 1, 2, 3, 4, 5 y 7; 19, apartados 2 y 3; 23; 24, apartados 1, 2, 3 y 4; 25; 26, apartados 1, 3, 4 y 5; 27, apartado 1; 38, apartado 1; disposición adicional tercera, apartado 5; así como la atribución del carácter básico a los citados preceptos en la disposición final undécima de la Ley 40/2010, de 29 de diciembre, de almacenamiento geológico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el recurso se fundamenta en la vulneración del orden constitucional de distribución de competencias que deriva de lo dispuesto en los artículos 149.1.13, 23 y 25 CE, al entender que el sistema diseñado por la Ley 40/2010, se aparta del contenido de los mencionados títulos competenciales por reservar a órganos de la Administración del Estado la realización de funciones importantes de naturaleza ejecutiva, desplazando a los órganos competentes de la Generalitat de Cataluña: a) tanto en relación con los trámites administrativos previos y posteriores al otorgamiento de la concesión de almacenamiento de CO2 (en el caso de los artículos 10, apartados 4, 6 y 7; 11, apartados 2 y 6; 13; 15, apartados 1, 2, 3, 4, 5 y 7; 24, apartados 1, 2, 3 y 4 y 25); b) como en la configuración del acceso de terceros a las redes, o con la solución de los conflictos que puedan generarse arts. 6, apartados 3 y 4; 8, apartado 6 segundo párrafo; 9, apartados 6 y 7; 26, apartados 1, 3, 4 y 5 y 27, apartado 1; c) y, en la atribución al Estado de facultades ejecutivas que forman parte de las competencias autonómicas de desarrollo y/o de ejecución de la legislación básica estatal en materia de medioambiente (artículos 5, apartados 1, 2, 3 y 4; 8; 10, apartados 4, 6 y 7; 11; 13; 15; 19; 24, apartados 1, 2, 3 y 4; 25 y apartado 1 del artículo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se expone más detalladamente en los antecedentes, se opone al recurso, razonando que las previsiones impugnadas no incurren en el exceso competencial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40/2010, de 29 de diciembre, ha sido objeto de la STC 165/2016, de 6 de octubre, dictada en el recurso de inconstitucionalidad núm. 1870-2011, promovido contra la misma por el Gobierno de Aragón, y de la STC 182/2016, de 3 noviembre que resuelve el recurso de inconstitucionalidad núm. 5252-2011, promovido por la Junta de Galicia. En ambas Sentencias se han desestimado en su integridad las impugnaciones formuladas por las referidas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indicadas Sentencias son referencia obligada, dado que resuelven controversias competenciales similares a las planteadas ahora respecto de los mismos preceptos, por lo que la doctrina allí contenida resulta trasladable para resolver el presente recurso, debiendo por ello remitirnos a los fundamentos jurídicos que la STC 165/2016 dedica al examen del contenido de la Ley 40/2010 (FJ 3), al encuadramiento de la controversia competencial (FJ 4), y a la consideración como título competencial prevalente, de la competencia estatal sobre las bases del régimen minero, contemplado en el art. 149.1.25 CE (FFJJ 5, 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165/2016 y 182/2016, de 3 noviembre desestimaron la impugnación formulada por el Gobierno de Aragón y la Junta de Galicia en relación con la atribución al Estado de la competencia relativa a la concesión de almacenamiento, así como del conjunto de facultades administrativas conexas que allí se impugnaron, y que en el presente recurso se plantean en términos coincidentes. A la vista de esta coincidencia objetiva, de acuerdo con la doctrina constitucional (STC 172/1998, de 23 de julio, FJ 2), procede desestimar las impugnaciones formuladas contra los artículos 5, apartados 1,2, y 4; 8, apartado 6 segundo párrafo; 9, apartados 6 y 7; 10, apartados 4, 6 y 7; 11, apartados 1, 2 y 6; 13; 15, apartados 1, 2, 3, 4, 5 y 7; 19, apartados 2 y 3; 23; 24, 25, 26, apartados 1, 3, 4 y 5; 27, apartado 1; 39; disposición adicional tercera, así como la atribución del carácter básico a los citados preceptos en la disposición final undécima por remisión a lo dispuesto en las SSTC 165/2016 y 182/2016, de 3 noviembre, cuyos fundamentos jurídicos 9 a 13 y 2 a 5, respectivamente, cabe dar por reproducidos, lo que nos exime de incluirlos siquiera sea en extracto (STC 100/2016, de 25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impugnación competencial dirigida a los apartados 3 y 4 del art. 6 de la Ley 40/2010, que si bien no fueron objeto de impugnación expresa en los recursos de inconstitucionalidad resueltos por las SSTC 165/2016 y 182/2016, su inconstitucionalidad por exceso de atribución de competencias ejecutivas a los órganos del Estado fue descartada expresamente al examinar la impugnación de los apartados 1 a) y 3 a) del artículo 5, en el fundamento jurídico 13 de la STC 165/2016, al que nuevamente nos tenemos que remitir.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inconstitucionalidad núm. 5261-2011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con su fallo, que considero que hubiera debido ser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coincidente con la que ya fue expuesta en el Voto particular formulado a la STC 165/2016, de 6 de octubre, al que para evitar reiteraciones innecesarias me remito. Madrid, a diecisiete de noviembre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