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1092-2013, interpuesto por el Gobierno de la Nación contra la resolución de 20 de diciembre de 2012, de la Dirección Gerencia del Servicio Andaluz de Salud, por la que se anuncia convocatoria para la selección de medicamentos a dispensar por las oficinas de farmacia de Andalucía, cuando sean prescritos o indicados por principio activo en las recetas médicas y órdenes de dispensación oficiales del Sistema Nacional de Salud. Ha comparecido y formulado alegaciones la Letrada de la Junta de Andalucía.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25 de febrero de 2013, el Abogado del Estado, en nombre del Gobierno de la Nación, interpuso conflicto positivo de competencia contra la resolución de 20 de diciembre de 2012, de la Dirección Gerencia del Servicio Andaluz de Salud, por la que se anuncia convocatoria para la selección de medicamentos a dispensar por las oficinas de farmacia de Andalucía, cuando sean prescritos o indicados por principio activo en las recetas médicas y órdenes de dispensación oficiales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conflicto de competencia se basa en los motivos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del Estado recordando los antecedentes del conflicto y delimitando su objeto. Afirma que el Tribunal Constitucional ha reconocido la aptitud para constituir el objeto de un conflicto de competencias a las circulares o meras comunicaciones (SSTC 33/1982, 27/1983, 143/1985 y 102/1988, entre otras). Por tanto, nada impide que pueda dirigirse el conflicto positivo de competencia contra la resolución de diciembre de 2012, que infringe gravemente las competencias exclusivas estatales previstas en el art. 149.1.1, 16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analiza los títulos competenciales que considera vulnerados y la normativa en materia de prestación farmacéutica. Señala que, en desarrollo de los arts. 149.1.1, 149.1.16 y 149.1.17 CE, el Estado ha dictado la Ley 14/1986, de 25 de abril, general de sanidad; la Ley 16/2003, de 28 de mayo, de cohesión y calidad del Sistema nacional de salud; la Ley 29/2006, de 26 de julio, sobre garantías y uso racional de los medicamentos y productos sanitarios; el Real Decreto 1030/2006, de 15 de septiembre, por el que se establece la cartera de servicios comunes del Sistema Nacional de Salud y el procedimiento para su actualización; la Orden SPI/3052/2010, de 26 de noviembre, por la que se determinan los conjuntos de medicamentos y sus precios de referencia, y por la que se regulan determinados aspectos del sistema de precios de referencia; y la resolución de 28 de diciembre de 2011, que determina los nuevos conjuntos de medicamentos que se dispensan en oficinas de farmacia a través de receta médica oficial u orden de dispensación, sus precios de referencia, y se revisan los precios de referencia fijados por Orden SPI/3052/2010, de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debe además tenerse en cuenta que el consejo interterritorial del Sistema Nacional de Salud aprobó por unanimidad, en su sesión extraordinaria de 18 de marzo de 2010, un acuerdo en el que se establecían medidas orientadas a promover una mayor eficiencia en el gasto sanitario. Como consecuencia de dicho acuerdo se dictó el Real Decreto-ley 4/2010, de 26 de marzo, de racionalización del gasto farmacéutico con cargo al Sistema Nacional de Salud y el Real Decreto-ley 8/2010, de 20 de mayo, por el que se adoptan medidas extraordinarias para la reducción del déficit público. Ha de estarse asimismo para la resolución de este conflicto al Real Decreto-ley 9/2011, de 19 de agosto, de medidas para la mejora de la calidad y cohesión del Sistema Nacional de Salud, de contribución a la consolidación fiscal y de elevación del importe máximo de los avales del Estado para 2011. Por último, el Real Decreto-ley 16/2012, de 20 de abril, de medidas urgentes para garantizar la sostenibilidad del Sistema Nacional de Salud y mejorar la calidad y seguridad de sus prestaciones, se dicta con la finalidad de racionalizar el gasto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este recordatorio de la normativa en materia de prestaciones farmacéuticas, analiza la competencia estatal en relación con el art. 1491.1.1 CE y señala que, a la vista de la doctrina constitucional sobre este precepto, no hay dudas respecto al alcance que hay que dar a los criterios de igualdad y equidad manejados por la Ley 14/1986 y por la Ley 16/2003, como principios que, en el ámbito de las prestaciones sanitarias, obligan al Estado a garantizar un mínimo común denominador, un nivel mínimo de prestaciones suficiente para hacer efectivo el derecho a la salud de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competencia estatal en materia de “sanidad exterior. Bases y coordinación general de la sanidad. Legislación sobre productos farmacéuticos” (art. 149.1.16 CE), tras analizar la doctrina constitucional, señala que la normativa estatal, al fijar el catálogo de prestaciones sanitarias, define el contenido primario y común del derecho a la protección de la salud de todas las personas. Mediante este catálogo de prestaciones se establecen las condiciones básicas y comunes para una atención integral, por lo que su contenido es indispensable para las Comunidades Autónomas. Estas podrán añadir nuevas prestaciones con cargo a sus presupuestos en los términos del art. 8 quinquies de la Ley 16/2003 mediante la aprobación de carteras complementarias, pero en ningún caso podrán excluir ninguna de las previstas en la cartera común. Las Comunidades Autónomas no pueden regular a la baja el nivel de prestaciones garantizado para todo el Sistema Nacional de Salud y tampoco pueden rebajarlo de facto. En definitiva, constituyendo una de las prestaciones sanitarias incluidas en el catálogo, la prestación farmacéutica no es sólo el mínimo común normativo exigible en todo el territorio español para garantizar la igualdad de todos los españoles en el acceso a las prestaciones del Sistema Nacional de Salud (art. 149.1.16 CE), sino una condición básica para todos los ciudadanos en el ejercicio de un derecho constitucional (art. 149.1.1 CE), como es el derecho a la protección de la salud reconocido en el art.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alude el Abogado del Estado a la competencia estatal en materia de “legislación básica y régimen económico de la Seguridad Social” (art. 149.1.17 CE). Señala que pese a que la asistencia sanitaria ha abandonado la partida presupuestaria especial de la Seguridad Social —caracterizada por el principio de caja única— y ha pasado al sistema general de financiación autonómica con el resto de partidas presupuestarias, esta nueva forma de financiación no puede significar la absoluta supresión de la conexión que existe entre la prestación farmacéutica y la Seguridad Social. Si atendemos a la propia Ley 21/2001, de 27 de diciembre, por la que se regulan las medidas fiscales y administrativas del nuevo sistema de financiación de las Comunidades Autónomas en régimen común y ciudades con Estatuto de Autonomía, se observa que dicho sistema de financiación adopta como pilares básicos los principios de generalidad, estabilidad, suficiencia, autonomía y solidaridad; concretamente, este último principio “garantiza que las Comunidades Autónomas puedan prestar sus servicios en condiciones equivalentes” (exposición de motivos de la Ley 21/2001), que no idénticas; salvo en materia de prestación farmacéutica en atención a sus propias características que, por incluirse dentro de la asistencia sanitaria, constituye una prestación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añade, sea la financiación de la asistencia sanitaria por medio de la Seguridad Social, o se constituya en un sistema propio (Sistema Nacional de Salud) de carácter universal y con cargo a presupuestos públicos soportada de forma principal a través de impuestos, ha de entenderse inadmisible que por un cambio de los sistemas de organización financiera de las prestaciones, los ciudadanos resulten perjudicados al recibir la asistencia sanitaria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en definitiva, la financiación selectiva de medicamentos constituye un principio normativo estatal que inspira la incorporación de todo medicamento al Sistema Nacional de Salud. De este modo, parece quedar fuera de duda que el criterio de racionalización del gasto público destinado a prestación farmacéutica ha sido cuidadosamente observado en la conformación del actual nomenclátor oficial de productos farmacéuticos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alude el Abogado del Estado al carácter básico de la normativa reguladora de las prestaciones sanitarias. A su juicio, se dan los requisitos formales y materiales para confirmar que el régimen contenido en los preceptos legales que sirven de parámetro de constitucionalidad constituyen bases de la sanidad, según lo previsto en el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 las Leyes 16/2003 y 29/2006 relativos a la ordenación de las prestaciones sanitarias cumplimentan la perspectiva formal que permite acreditar su carácter básico, al hallarse incluidos en norma de rango legal. Los contenidos en el Real Decreto 1030/2006 tampoco podrían tacharse de insuficiente rango, pues el Tribunal Constitucional ha admitido reiteradamente normas básicas aprobadas por reales decretos.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fijación por el Estado de una cartera común de servicios del Sistema Nacional de Salud concurre indudablemente la exigencia material de lo básico, constituyendo así un nivel mínimo homogéneo susceptible de ampliación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las competencias de la Junta de Andalucía, recuerda que el art. 55 del Estatuto de Autonomía de Andalucía delimita las competencias de la Junta en materia de salud, sanidad y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atendiendo a las competencias estatutariamente asumidas, la Ley 16/2003 permite a las Comunidades Autónomas la fijación de carteras de servicios complementarias. La cartera de servicios estatal sólo resulta susceptible de ampliación o mejora por parte de las Comunidades Autónomas, nunca de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analizados los títulos competenciales, el Abogado del Estado se centra en analizar la inconstitucionalidad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Decreto-ley 3/2011 prevé la celebración de convocatorias públicas para la selección de los medicamentos y productos sanitarios a dispensar por las oficinas de farmacia cuando, en el marco del sistema sanitario público de Andalucía, se les presente una receta médica u orden de dispensación en las que el medicamento se identifique por principio activo o el producto sanitario se prescriba por denominación genérica. La resolución de 20 de diciembre de 2012, dando cumplimiento a las previsiones del Decreto-ley 3/2011, anuncia la convocatoria para la selección de medicamentos a dispensar por las oficinas de farmacia de Andalucía, cuando las recetas médicas y órdenes de dispensación oficiales del Sistema Nacional de Salud sean prescritas o indicadas por principio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Servicio Andaluz de Salud sólo financiará en Andalucía la presentación que aparezca en el primer lugar del listado que se elabore, de menor a mayor, en función del coste final de los medicamentos. En Andalucía quedan, por tanto, fuera de la cartera de servicios comunes de la prestación farmacéutica aprobada para todo el Sistema Nacional de Salud, las restantes presentaciones que figuran en el nomenclátor estatal y que, sin embargo, no resulten seleccionadas a través del concurso aquí impugnado. Por medio del sistema de selección previsto en la norma objeto de conflicto se viene a establecer una cartera de prestaciones farmacéuticas del Servicio Andaluz de Salud diferente al del resto del Estado pues, en cuanto al principio activo objeto de la resolución impugnada, sólo cabrá la prescripción y la dispensación de la presentación que resulte adjudicataria, desapareciendo de la cartera del Servicio Andaluz de Salud el resto de medicamentos que figuran en el nomenclátor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Además, a su juicio, la resolución de 20 de diciembre de 2012 colisiona con la competencia exclusiva del Estado en materia de legislación sobre productos farmacéuticos, en relación con la dispensación de productos farmacéuticos y su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previsiones de la normativa autonómica inciden sobre el régimen de dispensación de productos farmacéuticos, en tanto que sólo se dispensarán en Andalucía los medicamentos y productos sanitarios seleccionados, restringiéndose el ámbito objetivo de la dispensación de los medicamentos en una parte del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régimen andaluz habrá de producir fuertes distorsiones en el funcionamiento de la sanidad pública en esa Comunidad Autónoma, en cuanto es la Dirección Gerencia del Servicio Andaluz de Salud quien decide, dentro de cada agrupación homogénea, qué concreto medicamento o producto sanitario se va a financiar en los próximos dos años, sustituyendo en esta función a las oficinas de farmacia. Las previsiones andaluzas eliminan la flexibilidad que, en beneficio del usuario del Sistema Nacional de Salud, establece la normativa estatal, en cuanto en éste la oficina de farmacia, de acuerdo con el paciente, puede elegir entre varias presentaciones o productos que tengan igual precio (el menor) y formen parte de la misma agrupación, cuál conviene más a las necesidades del ciudadano, en función de qué presentación esté acostumbrado a utilizar y de la conveniente adherencia a un tratamiento concreto. Además, la normativa andaluza altera igualmente el régimen de sustitución de los medicamentos y productos sanitarios. En efecto, para el Abogado del Estado, la obligación impuesta por la Junta de Andalucía a las oficinas de farmacia de dispensar únicamente los medicamentos y productos sanitarios seleccionados por el Servicio Andaluz de Salud, restringe o directamente elimina las facultades de sustitución o intercambio en la dispensación prevista en la legislación estatal, vulnerando así las competencias estatales en materia de productos farmacéuticos y restringiendo gravemente los derechos de los usuarios de la sanidad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Afirma el Abogado del Estado que del modelo andaluz se derivan importantes diferencias con el común: 1ª) los descuentos que hacen los laboratorios en Andalucía repercuten exclusivamente en el Servicio Andaluz de Salud, no afectan al precio de venta del medicamento y, por tanto, no benefician al consumidor final en el porcentaje que deba satisfacer de la prestación farmacéutica; 2ª) durante el plazo de vigencia de dos años del convenio, el suministro de un medicamento por agrupación homogénea se adjudica a un laboratorio, quedando excluidos el resto de ese mercado regional; 3ª) en Andalucía no existen adaptaciones mensuales al precio más bajo que fija la legislación estatal, sino que, existirán modificaciones trimestrales, en función de la bajada del precio menor, siempre que el laboratorio adjudicatario acepte la bajada. De no aceptarla se resolvería el convenio, debiendo el Servicio Andaluz de Salud realizar nuevas convocatorias.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debe tenerse en cuenta que en el Sistema Nacional de Salud se realizarán revisiones mensuales de los precios más bajos, mediante concurrencia entre las empresas farmacéuticas, debiendo dispensarse a esos precios por las oficinas de farmacia. En el sistema andaluz sólo se impone a las empresas farmacéuticas adjudicatarias la adaptación a las revisiones trimestrales de los precios menores. En el caso de que tales empresas no se adapten, el Servicio Andaluz de Salud debe resolver el convenio y proceder a una nueva convocatoria; con esto la acomodación del Servicio Andaluz de Salud a los precios más bajos estatales se diferiría todavía más en el tiempo, poniéndose de manifiesto las rigideces del sistema. Por otro lado, en el modelo andaluz, el descuento que hagan las empresas farmacéuticas beneficia exclusivamente al Servicio Andaluz de Salud y no se repercute en el paciente que adquiere las medicinas: el Servicio Andaluz de Salud se beneficia de descuentos, pero el ciudadano debe pagar precios más altos por los medicamentos en Andalucía que en el resto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andaluza altera igualmente el régimen de sustitución de los medicamentos y productos sanitarios (art. 85.1 y disposición adicional decimocuarta de la Ley 29/2006). La obligación impuesta por la Junta de Andalucía a las oficinas de farmacia de dispensar únicamente los medicamentos y productos sanitarios seleccionados por el Servicio Andaluz de Salud, restringe o directamente elimina las facultades de sustitución o intercambio en la dispensación prevista en la legislación estatal, vulnerando así las competencias estatales de legislación exclusiva en materia de productos farmacéuticos y restringiendo gravemente los derechos de los usuarios de la sanidad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también resulta ignorada la competencia exclusiva del Estado en materia de financiación pública de las prestaciones farmacéuticas en el Sistema Nacional de Salud, pues al diseñar un mecanismo de selección de un único medicamento en los términos expuestos, para el marco de toda la prestación farmacéutica del sistema sanitario público de Andalucía, excluye de la financiación pública aquellos medicamentos que, reuniendo los requisitos establecidos para ser dispensados ante una prescripción por principio, no hayan sido seleccionados mediante el procedimiento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de la aplicación del sistema previsto por la normativa andaluza resulta que el Servicio Andaluz de Salud paga por cada medicamento un precio reducido; sin embargo, el porcentaje que debe satisfacer el beneficiario de la prestación farmacéutica se calcula sobre el precio íntegro de venta al público. El resultado es obvio: el beneficiario está soportando un porcentaje final sobre el precio reducido que paga el Servicio Andaluz de Salud, superior al fijado por el Estado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94 de la Ley 29/2006, es competencia del Gobierno de la Nación determinar, en los casos de financiación de medicamentos y productos sanitarios con cargo al Sistema Nacional de Salud, los supuestos de dispensación gratuita o la participación en el pago a satisfacer en cada caso. La regulación concreta sobre este extremo (aportación normal, reducida o exención de pago) se contiene en el Real Decreto 1030/2006. En los casos de participación del ciudadano en el pago de la prestación farmacéutica, el Estado fija para todo el Sistema Nacional de Salud un porcentaje sobre el precio de venta al público, que debe satisfacer el usuario del servicio. De la aplicación del sistema previsto por la normativa andaluza resulta que el Servicio Andaluz de Salud paga por cada medicamento un precio reducido y, sin embargo, el porcentaje que debe satisfacer el beneficiario de la prestación farmacéutica se calcula sobre el precio íntegro de venta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medicamentos y productos farmacéuticos que no resulten seleccionados para su financiación por el Servicio Andaluz de Salud, la Comunidad Autónoma de Andalucía estaría infringiendo las reglas estatales aplicables al procedimiento para la financiación pública contenidas en el art. 89 de la Ley 29/2006, dictado al amparo de la competencia estatal reconocida en el art. 149.1.17 CE, pues ello supone una afectación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afirmando que, con la normativa andaluza impugnada, las condiciones de dispensación de los productos farmacéuticos variarán en función del lugar de España en el que residan o se desplacen los usuarios del Sistema Nacional de Salud. El comprensible objetivo de reducir el gasto farmacéutico, no puede perseguirse vulnerando frontalmente la normativa estatal en la materia, que configura una mínima homogeneidad que es la que precisamente permite hablar de un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marzo de 2013, el Pleno, a propuesta de la Sección Segunda, acordó admitir a trámite el conflicto positivo de competencia y dar traslado de la demanda y documentos presentados a la Junta de Andalucía, al objeto de que, en el plazo de veinte días, aportara cuantos documentos y alegaciones considerara convenientes. Asimismo, se acordó comunicar la interposición del presente conflicto a la Sala de lo Contencioso-Administrativo del Tribunal Superior de Justicia de Andalucía, por si ante la misma estuviere impugnado o se impugnare la resolución, en cuyo caso se suspenderá el curso del proceso hasta la decisión del conflicto, según dispone el art. 61.2 de la Ley Orgánica del Tribunal Constitucional (LOTC), así como publicar la incoación del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de la Junta de Andalucía presentó su escrito de alegaciones el día 16 de abril de 2013, instando la desestimación del conflicto en atención a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de alegaciones haciendo alusión al objeto del conflicto, para pasar a analizar los distintos títulos competenciales invocados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resolución impugnada no ha afectado al art. 149.1.1 CE, que no debe ser entendido como una prohibición de divergencia autonómica (STC 239/2002, de 11 de diciembre). En todo momento se respetan las condiciones básicas que garantizan la igualdad de todos los ciudadanos, sin cambiar en modo alguno la relación entre paciente, farmacéutico y Administración, sino la relación entre farmacéutico, laboratorio y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tampoco afecta al régimen económico de la Seguridad Social (art. 149.1.17 CE), en atención a la doctrina recogida en la STC 98/2004, de 25 de mayo, pues no afecta a sus recursos financieros ni a la vigencia del principio de “caja única” por el que se 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encuadramiento de la resolución es el propio del Sistema Nacional de Salud (art. 149.1.16 CE), en cuanto forma parte del conjunto de servicios y prestaciones sanitarias a proporcionar a todos los ciudadanos. Dentro de este sistema, se enmarca en el ámbito propio de la competencia autonómica de regulación de la función de dispensación de medicamentos de las farmacias en el ejercicio ordinario de su actividad. La resolución se inserta perfectamente en el mínimo común denominador normativo establecido por el Estado en consideración a su competencia sobre bases y coordinación general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competencia estatal relativa a la legislación sobre productos farmacéuticos, recogida asimismo en el art. 149.1.16 CE, no debe confundirse con los títulos autonómicos en las materias de ordenación farmacéutica y establecimientos farmacéuticos, pues todos versan sobre la dispensación de medicamentos, si bien en distintos aspectos (STC 152/2003, de 17 de julio, FJ 7). Partiendo del contenido disciplinado (la ordenación de los servicios y establecimientos farmacéuticos), el Decreto-ley 3/2011 se ha dictado al amparo de los arts. 149.1.16 CE y 55 del Estatuto de Autonomía de Andalucía, este último como específico y prevalente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tanto que política de gasto público, pretende hacer posible el cumplimiento de lo previsto en el art. 189 del Estatuto de Autonomía de Andalucía y el mandato del art. 135.6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mínimo común igualitario del catálogo de prestaciones del Sistema Nacional de Salud (art. 7 de la Ley 16/2003), entre las que se encuentran las prestaciones farmacéuticas (art. 16 de la Ley 16/2003), que corresponde establecer al Estado ex art. 149.1.16 CE, se verifica a través de la “cartera común de servicios” (art. 8 de la Ley 16/2003 y Real Decreto 1030/2006). Este marco general se completa con la legislación que con carácter específico regula la prestación farmacéutica —la Ley 29/2006, modificada en diversas ocasiones— como regulación actual de cabecera. A partir de ahí comienza el terreno propio del desarrollo normativo y ejecución en materia de ordenación farmacéutica, en cuanto posibilidad de regular, dentro del marco estatal, la dispensación de medicamentos desde la perspectiva de la actividad ordinaria de las oficinas de farmacia, en el marco de la necesaria racionalización del gasto público, como viene sancionado en el art. 88 de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60 bis y 60 ter de la Ley 22/2007, de 18 de diciembre, de farmacia de Andalucía (añadidos por el Decreto-ley 3/2011), que dan cobertura a la resolución impugnada, no inciden en la legislación estatal sobre productos farmacéuticos, ya que no resulta afectado el ámbito propio de la ordenación de los medicamentos en cuanto sustancias (STC 98/2004), sino en su dimensión de prestación farmacéutica del Sistema Nacional de Salud y, más concretamente, en el aspecto relativo a la dispensación farmacéutica ordinaria, en cuanto modo de incidir por vía indirecta en la rebaja de los costes de financiación pública. No se innova ni contradice la legislación básica estatal en materia de financiación pública de medicamentos; por el contrario, se parte de dicha legislación para procurar el ahorro en el gasto sanitario. La financiación pública de los medicamentos y productos sanitarios es un aspecto esencial de la regulación básica en materia de prestaciones farmacéuticas; su piedra angular es el denominado “precio de referencia” (art. 93 de la Ley 29/2006, que ha sufrido en los últimos tiempos múltiples modificaciones, la última a través del Real Decreto-ley 16/2012, cuya entrada en vigor ha sido posterior 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art. 60 bis de la Ley 22/2007 (añadido por el Decreto-ley 3/2011) ni la resolución que se impugna interfieren en el sistema de precios de referencia, y por lo tanto tampoco en la competencia estatal, dado que se mueven en el ámbito autonómico de la ordenación farmacéutica: la dispensación de medicamentos en las oficinas de farmacia. Por consiguiente, queda extramuros de esta regulación el supuesto de prescripción y, en consecuencia, el de dispensación de medicamentos por marcas comerciales. Por ello el encuadramiento correcto de la cuestión no está en el título VII de la Ley 29/2006 (“sistema de financiación pública de medicamentos y productos sanitarios”), sino en su título VI, sobre “uso racional de los medicamentos”, y más concretamente en el capítulo IV, sobre el uso racional de los medicamentos en las oficinas de farmacia. El concepto esencial a estos efectos no es pues el “sistema de precios de referencia” (artículo 93), sino el que denomina “sistema de precio menor” (artículo 85.3), aun cuando este último presuponga 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esencial para la resolución de esta controversia es pues el art. 85 de la Ley 29/2006, que contiene dos principios fundamentales: la preferencia de la prescripción y dispensación por principio activo, y la dispensación por el farmacéutico del medicamento de “menor precio” (redacción según el Real Decreto-ley 9/2012) o “precio más bajo” (redacción según la corrección de errores del Real Decreto-ley 16/2012), de acuerdo con las agrupaciones homogéneas determinadas por el Ministerio de Sanidad. La dispensación de medicamentos por principio activo debe referirse a agrupaciones homogéneas, concepto no equivalente al conjunto de los precios de referencia. Presupone una labor farmacéutica de selección de lo prescrito por los médicos, mientras su financiación la asume el servicio sanitario público de Andalucía. El art. 60 bis de la Ley 22/2007 (añadido también por el Decreto-ley 3/2011) pretende incidir precisamente sobre dicha opción. Mediante el sistema de concurso, la elección del producto de precio menor (más bajo), que venía correspondiendo al farmacéutico de forma absolutamente libre, se ejercitaría a través de unas pautas regladas. Se pretende que el poder de decisión corresponda al comprador y no al dispensador al público; esto permite que sea la Administración pública la que se beneficie de los descuentos que por volumen de ventas o pronto pago ofrecen los distribuidores (admitidos en el art. 3.6 de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razón, absolutamente económica, lleva a la Comunidad Autónoma en tiempos de grave crisis financiera y necesidad de cumplimiento de los objetivos de déficit, a asumir dicha elección de dispensación, que por otro lado es la de mayor eficacia administrativa (art. 103 CE), sin afectación al sistema de financiación sanitario nacional ni al sistema prestacional público. La seguridad del paciente queda en todo caso salvaguardada, dado que el medicamento ha sido prescrito por el profesional médico y el producto dispensado se encuadra en los listados respectivos —precios de referencia y precios menores más bajos— elaborados por el Ministerio de Sanidad. La única afectación posible en su caso es la que atañe a la relación del farmacéutico con los distribuidores de farmacia, lo que se inserta plenamente en la competencia autonómica de ordenación farmacéutica y ahorra al erario público el margen de incentivos por volumen de compra o pronto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cláusula 4 c) del convenio tipo andaluz es garantía del cumplimiento de la normativa básica, al establecer en todo caso la necesidad de aplicación de la normativa estatal sobre precio menor autorizado. El laboratorio queda sujeto a la normativa estatal de forma que, si no mantiene el precio igual o por debajo del precio menor correspondiente, se resolverá el convenio. Por tanto, ni se vulnera el procedimiento de fijación de precios del Estado, ni se establece un mecanismo de precios distinto, previéndose la aplicación de las normas estatales en la ejecución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regulación andaluza no quedan fuera de la cartera de servicios del Sistema Nacional de Salud las presentaciones que, figurando en el nomenclátor oficial, no resulten seleccionadas en el concurso. El nomenclátor es un fichero técnico que recoge todos los medicamentos y productos sanitarios: se elabora a efectos de facturación y no de financiación pública. La modificación de la cartera de servicios de prestación farmacéutica solo se produciría si al médico se le limitara o impidiera la prescripción de alguna de las distintas composiciones de aquel listado, pero el marco normativo de prescripción no se altera lo más mínimo, por lo que no puede sostenerse que se modifica la cartera básica de una prestación que, por definición, es de prescripción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convocatoria impugnada solo afecta a la relación entre el farmacéutico y la distribuidora de medicamentos, pero no a la relación entre el ciudadano y el sistema público de salud, desde el momento en que, ya se aplique el descuento a la oficina de farmacia, ya se aplique al erario público, el precio final que satisface el ciudadano es siempre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31 de enero de 2017 se señaló para deliberación y votación de la presente Sentencia el día 2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objeto de esta Sentencia es resolver el conflicto positivo de competencia promovido por el Gobierno de la Nación contra la resolución de 20 de diciembre de 2012, de la Dirección Gerencia del Servicio Andaluz de Salud, por la que se anuncia convocatoria para la selección de medicamentos a dispensar por las oficinas de farmacia de Andalucía, cuando, en las recetas médicas y órdenes de dispensación oficiales del Sistema nacional de salud, sean prescritos o indicados por principio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se ha dictado en aplicación del art. 60 bis.1 y concordantes de la Ley 22/2007, de 18 de diciembre, de farmacia de Andalucía, en la redacción dada por el Decreto-ley de la Junta de Andalucía 3/2011, de 13 de diciembre, por el que se aprueban medidas urgentes sobre prestación farmacéutica del Sistema sanitario público de Andalucía. Dicho marco normativo, impugnado en el recurso de inconstitucionalidad núm. 4539-2012, ha sido enjuiciado en la STC 210/2016, de 15 de diciembre. En esta Sentencia, el Tribunal, tras llevar a cabo el análisis propio de un juicio de constitucionalidad indirecta o mediata, concluye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inclusión de un medicamento en ese nomenclátor [estatal] es condición necesaria pero insuficiente para su financiación en cada caso concreto, pues a ello ha de añadirse que para su dispensación es preciso que se trate del medicamento de menor precio dentro de los incluidos en la correspondiente agrupación homogénea, y, por otro que, en la actualidad, y como consecuencia de la aprobación del sistema de precios seleccionados por el Real Decreto-ley 16/2012, de 20 de abril, de medidas urgentes para garantizar la sostenibilidad del Sistema Nacional de Salud y mejorar la calidad y seguridad de sus prestaciones, recogido en el art. 99 del texto refundido aprobado por Real Decreto Legislativo 1/2015, la normativa estatal también excluye de la financiación por el Sistema Nacional de Salud a los medicamentos y/o productos sanitarios que superen el precio máximo financiable seleccionado a pesar de figurar en el nomenclátor. En consecuencia, debemos afirmar que la selección por el Servicio Andaluz de Salud, a través de la correspondiente convocatoria pública, de los medicamentos a dispensar por las oficinas de farmacia no establece diferencias en las condiciones de acceso a los medicamentos financiados por el Sistema Nacional de Salud, catálogo y precios.”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las alegaciones de las partes que han quedado resumidas en los antecedentes, la controversia trabada en esta ocasión versa cabalmente sobre la constitucionalidad del marco legal que da cobertura a la resolución impugnada en este proceso, por lo que, sin necesidad de consideraciones adicionales, bastará con remitirse íntegramente a la fundamentación de la STC 210/2016 para concluir con la desestimación de este conflicto positivo de competencia (en el mismo sentido, STC 7/2017, de 19 de enero).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 núm. 1092-2013.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