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diciembre de 2016 tuvo entrada en el registro general de este Tribunal un oficio de la Sala de lo Social del Tribunal Superior de Justicia de Castilla y León, con sede en Valladolid, al que se acompaña, junto con el testimonio de las actuaciones (recurso de suplicación 1285-2016), el Auto de 9 de noviembre de 2016, por el que se acuerda plantear cuestión de inconstitucionalidad en relación con el art. 47.1 b) del Real Decreto Legislativo 5/2000, de 4 de agosto, por el que se aprueba el texto refundido de la Ley sobre infracciones y sanciones en el orden social, al considerar que podría ser contrario a los arts. 14 y 25.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G.M.S. venía percibiendo un subsidio de desempleo para personas mayores de 52 años, otorgado en virtud de resolución de fecha 18 de abril de 2009 del Servicio Público de Empleo Estatal (en adelante SEPE).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SEPE dictó resolución de fecha 13 de junio de 2013, en la que se acuerda: a) extinguir la percepción de la prestación o subsidio reconocidos; b) reclamar la devolución del importe percibido por el subsidio entre el 5 de julio de 2011 y el 30 de abril de 2013, por cuantía de 9.315,20 €. Dicha resolución fue confirmada por otra de 29 de agosto de 2013, en la que se desestima la reclamación previa interpuesta por el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afectado interpuso recurso en vía jurisdiccional, siendo desestimada íntegramente su demanda por Sentencia del Juzgado de lo Social núm. 1 de León, de 30 de septiembre de 2015 (autos 1119-2013), confirmando las resoluciones dictadas por el SEPE.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resolución se apoya en que el actor no comunicó al SEPE la venta de un bien inmueble, fruto de una herencia, efectuada el 5 de julio de 2011, con una ganancia patrimonial de 19.500,28 €, comunicación que no se hizo ni en el momento de la venta ni en el siguiente control de renta a que se refiere el art. 291.5 de la Ley general de Seguridad Social (LGSS), por lo que se estima que la sanción de extinción del subsidio, impuesta en aplicación de lo previsto en el art. 47.1 b) del Real Decreto Legislativo 5/2000, cumple adecuadamente el principio de culpabilidad, pues el trabajador conocía plenamente la percepción de dicho importe, así como que superaba el 75 por 100 del salario mínimo interprofesional; y dicha sanción es también proporcionada, dada la gravedad del hecho ocultado, y por venir así prevista en el art. 47.1 b) en relación con el art. 25.3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anterior Sentencia formula recurso de suplicación, alegando, en primer lugar, que no existe culpabilidad al omitir la declaración de esa cantidad, dado que se trata de un concepto de ganancia confuso, que el actor desconocía que tenía que declarar a la entidad gestora de desempleo, y que incluyó en su declaración tributaria presentada en 2013, no existiendo por tanto voluntad alguna de ocultación. Se alega asimismo que la afectación del subsidio que produce dicha ganancia patrimonial, superior al 75 por 100 del salario mínimo interprofesional, se refiere únicamente al mes natural en el que se produjo, julio de 2011, por lo que el subsidio percibido indebidamente es solamente el correspondiente a ese mes, y no el de la totalidad de las mensualidades que le reclama la entidad gestora.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13 de julio de 2016, la Sala de lo Social del Tribunal Superior de Justicia de Castilla y León acordó suspender la tramitación del presente procedimiento, dejando sin efecto el señalamiento para votación y fallo del recurso de suplicación, y dar audiencia a las partes para que en el plazo común e improrrogable de diez días puedan alegar lo que a su derecho interese sobre la posible suspensión de los trámites del recurso a la espera de la resolución del Tribunal Constitucional, que pueda recaer en la cuestión de inconstitucionalidad elevada por esta Sala al mismo, en el recurso de suplicación 847-2016.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evacuó este trámite la representación del demandante, que en escrito de fecha 25 de julio de 2016, solicita que se acuerde la no suspensión del procedimiento y se dicte sentencia, por la que, acogiendo los motivos señalados en el recurso, se revoque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providencia de 5 de octubre de 2016, la Sala acuerda suspender la tramitación del procedimiento y dar audiencia a las partes y al Ministerio Fiscal para que en el plazo de diez días puedan alegar lo que deseen sobre la pertinencia de plantear la cuestión de inconstitucionalidad, conforme al art. 32.2 de la Ley Orgánica del Tribunal Constitucional (LOTC). En la parte expositiva se señala que la cuestión se plantea respecto del art. 47.1 b) del Real Decreto Legislativo 5/2000, de 4 de agosto, y considera, en línea con el voto particular concordante formulado a la Sentencia dictada por la Sala Cuarta del Tribunal Supremo, de 19 de febrero de 2016, que el precepto indicado puede comportar la infracción del principio de proporcionalidad de las sanciones de derecho público, vulnerando el art. 25.1 en conexión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Fiscal, en escrito de 6 de octubre de 2016, considera que se cumplen los juicios de aplicabilidad y relevancia y manifiesta su conformidad con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representación procesal del demandante, evacuó el trámite en fecha 13 de octubre de 2016, exponiendo ahora su conformidad con los argumentos de la Sala y estimando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Castilla y León, por Auto de 9 de noviembre de 2016, acordó plantear la cuestión de inconstitucionalidad en relación con el art. 47.1 b) del Real Decreto Legislativo 5/2000, de 4 de agosto, por el que se aprueba el texto refundido de la Ley sobre infracciones y sanciones en el orden social, al considerar que podría ser contrario a los arts. 14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el proceso, el Auto señala que la duda se dirige contra el art. 47.1 b) del Real Decreto Legislativo 5/2000, que regula las sanciones a los trabajadores, solicitantes y beneficiarios en materia de empleo y Seguridad Social; dicho precepto dispone que las faltas graves tipificadas en el artículo 25 serán sancionadas con pérdida de la prestación o pensión durante un período de tres meses, salvo las de sus números 2 y 3 respectivamente, en las prestaciones por incapacidad temporal y en las prestaciones y subsidios por desempleo, así como en la prestación por cese de actividad de los trabajadores autónomos, en las que la sanción será la extinción de la prestación. Por su parte, el artículo 25.3 tipifica como falta grave no comunicar, salvo causa justificada, las bajas en las prestaciones en el momento en que se produzcan situaciones determinantes de la suspensión o extinción del derecho, o cuando se dejen de reunir los requisitos para el derecho a su percepción, cuando por cualquiera de dichas causas se haya percibido indebidamente la prestación, siempre que la conducta no esté tipificada como infracción leve en el art. 24.4 b)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ambos preceptos son directamente aplicables al presente supuesto, pues en ellos se basa el SEPE para extinguir el subsidio de desempleo que venía percibiendo el actor, así como la Sentencia del Juzgado de lo Social, al ratificar la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concreta en si la falta de declaración en plazo reglamentario, de la percepción de una renta superior al 75 por 100 del salario mínimo interprofesional por el beneficiario del subsidio de desempleo, excluida la parte proporcional de las pagas extraordinarias, debe comportar automáticamente la extinción del derecho al subsidio sin excepción, graduación o individualización alguna. El criterio que viene manteniendo la jurisprudencia en relación con el cómputo de las rentas que puedan ser incompatibles con el subsidio de desempleo, es que el período de cómputo ha de ser mensual, a partir de la entrada en vigor de la Ley 45/2002 (Sentencia de la Sala Cuarta del Tribunal Supremo, de 8 de febrero de 2006). Por consiguiente, aunque exista negligencia del beneficiario a la hora de comunicar oportunamente a la entidad gestora su ingreso extraordinario de tracto único, tal ingreso únicamente determina la suspensión del subsidio durante el mes en el que el mismo se 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señalando el Auto que la indebida percepción de un único mes de subsidio, en las condiciones de los autos, ha sido determinante de la aplicación de una sanción de extinción del subsidio de desempleo para mayores de 52 años, que puede implicar en muchos casos la pérdida futura de la pensión de jubilación. La norma sancionadora no permite, además, hacer distinción alguna que tome en consideración que ha sido el propio beneficiario el que declara el ingreso a la entidad gestora, cuando presenta la declaración del impuesto sobre la renta de las personas físicas cumplimentada el año anterior, esto es, no ha habido intento de ocultación del ingreso a la Administración. Lo que se está sancionando no es un supuesto de ocultación fraudulenta de un ingreso incompatible con la percepción del subsidio de desempleo de una única mensualidad, sino la declaración tardía del mismo. Sin embargo, la norma sancionadora no efectúa distinción alguna por estos motivos, sin permitir gradación de ningún tipo, poniendo este supuesto al mismo nivel sancionador que una ocultación fraudulenta de ingresos incompatible con el subsidio de desempleo, de manera continuada durante meses o años. Las previsiones del Real Decreto Legislativo 5/2000 no permiten matiz alguno, y desembocan siempre en la extinción del derecho al subsidio, siendo indiferente que se haya ocultado la renta de manera voluntaria y con ánimo de defraudar, o que la misma se haya comunicado al SEPE, aunque la comunicación sea extemporánea; y siendo igualmente indiferente si la incompatibilidad se refería a la suspensión del pago de una única mensualidad, o a una suspensión de mayor duración o incluso una extinción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en línea con el voto particular concordante, formulado a la Sentencia de la Sala Cuarta del Tribunal Supremo, de 19 de febrero de 2016, en el recurso de casación para unificación de doctrina núm. 3035/2014, el art. 47.1 b) del Real Decreto Legislativo 5/2000, puede comportar la infracción del principio de proporcionalidad de las sanciones de derecho público, vulnerando el art. 25.1 en conexión con el art. 14 CE. El precepto que se cuestiona determina que toda falta de declaración a la entidad gestora en plazo reglamentario, comporta automáticamente la extinción del derecho al subsidio, sin excepción ni baremación alguna, sin atender a lo que es renta en sentido civil y en sentido tributario; sin tomar en consideración la intencionalidad fraudulenta o el grado de culpa del beneficiario; sin considerar la importancia del pago indebido generado por la omisión de la declaración en tiempo; sin considerar el importe de la cantidad no declarada; y, en definitiva, sin permitir individualización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proporcionalidad constituye un canon de juridicidad del ejercicio por la Administración de la potestad sancionadora, que debe ser aplicado de conformidad con los arts. 106 y 117 CE, atendiendo a su caracterización de principio derivado del valor justicia, que se consagra en el art. 1.1 CE, según se desprende de las SSTC 55/96, 161/97 y 36/99. Dicho principio ha sido también formulado por la jurisprudencia del Tribunal de Justicia de la Unión Europea, en materia sancionadora [Sentencia Comisión/Grecia (C 210/91) y Sentencia asunto Louloudakis (C 262/99)], en las que el Tribunal viene a fijar que las medidas administrativas sancionadoras no deben sobrepasar lo estrictamente necesario para alcanzar los objetivos perseguidos, y las medidas de control no deben implicar sanciones tan desproporcionadas con la gravedad de la infracción que constituyan un obstáculo a las libertades reconocidas por el Tratado.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señalando que el órgano judicial no puede tener en cuenta la necesaria proporcionalidad, porque el texto del art. 47.1 b) del Real Decreto Legislativo 5/2000 ciega esa posibilidad, al no permitir que se tengan en cuenta las circunstancias que individualizan cada caso. Afirma finalmente que puede entrar en juego también de manera concurrente, a efectos del canon de constitucionalidad, la protección pública frente al desempleo, que es la situación de necesidad específicamente mencionada en el art. 41 CE, cuando identifica las que debe proteger 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enero de 2017, la Sección Tercera de este Tribunal acordó, a los efectos que determina el art. 37.1 LOTC, oír al Fiscal General del Estado para que, en el plazo de diez días, alegase lo que considerara conveniente acerca de la admisibilidad de la presente cuestión de inconstitucionalidad,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 de febrero de 2017,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reseñar las antecedentes de la presente cuestión, transcribir los arts. 25 y 47 del Real Decreto Legislativo 5/2000 y los arts. 215.1.2 y 219.2 y 3 LGSS (en la numeración relevante para la resolución del proceso a quo), y reproducir un largo extracto del Auto de planteamiento, se efectúa una reproducción literal de lo señalado en los fundamentos jurídicos 4, 5 y 6 del ATC 187/2016, estimando que en el mismo se analiza una duda de constitucionalidad similar, planteada sobre la misma norma, a la que se imputan los mismos reproches de inconstitucionalidad, por lo que se concluye que la doctrina contenida en el mismo es trasladable al presente supuesto, dado que la duda de constitucionalidad es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Castilla y León, en relación con el art. 47.1 b) del Real Decreto Legislativo 5/2000, de 4 de agosto, por el que se aprueba el texto refundido de la Ley sobre infracciones y sanciones en el orden social, al considerar que puede ser contrario a los arts. 14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47.1 b) del Real Decreto Legislativo 5/2000, en conexión con los arts. 25.3 del Real Decreto Legislativo 5/2000 y 219 de la Ley general de la Seguridad Social (LGSS), asocia la sanción de extinción del subsidio por desempleo, a la comisión de la infracción consistente en no comunicar temporáneamente a la autoridad competente, salvo causa justificada, las bajas en la prestación, cuando se produzcan situaciones determinantes de su suspensión o extinción, como, entre otras, la de percibir rentas en cuantía incompatible con la vigencia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dicho precepto puede comportar la infracción del principio de proporcionalidad de las sanciones de derecho público, vulnerando el art. 25.1 en conexión con el art. 14 CE. Afirma al respecto que el principio de proporcionalidad vincula al legislador a que en la regulación de las infracciones y sanciones administrativas guarde la adecuada proporción, sin incurrir en desequilibrios, entre la entidad de las conductas y la cantidad de la sanción, y constituye un canon de juridicidad del ejercicio por la Administración de la potestad sancionadora, de modo que debe ser aplicado por los poderes públicos administrativos y por los órganos jurisdiccionales, en el ejercicio de la función fiscalizadora de la actividad administrativa, de conformidad con los arts. 106 y 117 CE, atendiendo a su característica de principio derivado del valor justicia que se consagra en el art. 1.1 CE. Considera la Sala que el precepto controvertido no permite tener en cuenta la necesaria proporcionalidad para el control de la actividad sancionadora de la entidad gestora del Servicio público de empleo estatal, porque el texto del art. 47.1 b) del Real Decreto Legislativo 5/2000 ciega esa posibilidad, al no permitir que se tengan en cuenta las circunstancias que individualizan cada caso, lo cual resulta especialmente significativo en el supuesto examinado en el proceso a quo, al determinar que la simple comunicación extemporánea de una renta acarrea unas consecuencias muy perjudiciales para el beneficiario del subsidio de desempleo para mayores de 55 años, en cuanto puede verse privado del mismo durante un largo período de tiempo, incluso de la posibilidad de optar en el futuro a una pensión de jubilación contributiva.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los motivos expuestos en los antecedentes, entiende que no procede la admisión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y mediante Auto, sin otra audiencia que la del Fiscal General del Estado, aquellas cuestiones de inconstitucionalidad que no cumplan los requisitos procesales o que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dudas de constitucionalidad que han llevado a la Sala promotora a plantear la presente cuestión, son idénticas a las que motivaron el planteamiento de la cuestión de constitucionalidad resuelta por ATC 187/2016, de 15 de noviembre, en el que se acordó la inadmisión a trámite de la cuestión planteada en relación con el mencionado art. 47.1 b)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Señalamos en el fundamento jurídico 6 del citado Auto que: “para que pudiéramos declarar que el art. 47.1 b) del Real Decreto Legislativo 5/2000, al establecer la sanción de extinción del subsidio por desempleo cuando se incurra en la infracción prevista en el art. 25.3 del Real Decreto Legislativo 5/2000 (no comunicar, salvo causa justificada, las bajas en la prestación en el momento que se produzcan situaciones de suspensión o extinción del derecho o se dejen de reunir los requisitos para su percepción), ha vulnerado el art. 25.1 CE en relación con el art. 14 CE por ser desproporcionado, sería preciso que el precepto cuestionado incurriese en un ‘patente derroche inútil de coacción que conviert[iera] la norma en arbitraria’ (entre otras muchas, STC 60/2010 y AATC 20/2015, de 3 febrero, FJ 4, y 145/2015, de 10 de septiembre, FJ 4). Esta es, por tanto, la ponderación a la que ha de ceñirse nuestro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ya se ha pronunciado en otra ocasión respecto del subsidio por desempleo, si bien que en la configuración legal que previamente le daba la Ley 45/2002, de 12 de diciembre, de medidas urgentes para la reforma del sistema de protección por desempleo y mejora de la ocupabilidad, regulación que contemplaba la extinción del subsidio en todos los casos en que el beneficiario pasase a percibir rentas superiores al 75 por 100 del salario mínimo interprofesional. El Tribunal en aquella ocasión, con motivo de enjuiciar si el subsidio por desempleo así previsto vulneraba las exigencias derivadas del art. 41 CE, consideró que la norma era constitucional a pesar de que ‘la regulación del subsidio por desempleo toma en consideración la extraordinaria dificultad a la que se enfrentan las personas mayores de cincuenta y dos años para volver a acceder al mercado de trabajo una vez que han perdido su empleo, razón por la cual se les reconoce el derecho a un subsidio cuya duración puede extenderse hasta el acceso a la pensión de jubilación; sin embargo, al propio tiempo establece unas reglas de ordenación de la dinámica del derecho que determinan su extinción en el supuesto de dejarse de reunir, incluso transitoriamente, determinados requisitos, en particular el de carecer de rentas de cualquier naturaleza en cuantía superior a un límite determinado, y que obligan, para poder acceder de nuevo a la prestación, a cumplir de nuevo los requisitos inicialmente establecidos, que, por lo general, parten de una situación previa de empleo y cotización’ (STC 128/2009, de 1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el Tribunal tuvo presente entonces las graves consecuencias que se siguen de la extinción del subsidio por desempleo, esto es que, debido a la dificultad de las personas mayores de 52 años para volver a situación de empleo y cotización, la extinción del subsidio por desempleo resulta definitiva y, además, pone en riesgo cumplir los requisitos temporales de cotización para dar lugar a una pensión de jubilación. A pesar de estas implicaciones, que son las que llevan al órgano judicial a expresar el juicio de desproporción en que consiste su duda de constitucionalidad, no consideró extravagante o excesivo que el legislador ligara una extinción de la prestación tan gravosa a la simple percepción, incluso transitoria, de rentas incompatibles con dicho subsidio. Ello conlleva que ahora debamos entender, en la misma línea que entonces, que el art. 47.1 b) del Real Decreto Legislativo 5/2000 no incurre en patente exceso o derroche inútil de coacción cuando asocia una extinción del subsidio por desempleo con derivaciones tan gravosas a la percepción, aun transitoria, de rentas incompatibles, máxime cuando según el precepto que ahora analizamos ya no es esa mera percepción de rentas, sino ésta más su no comunicación temporánea a la autoridad competente, la que da lugar a la sanción de extinción del subsidio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cabe hacer hincapié en que la sanción de extinción del subsidio por desempleo ante la infracción consistente en la no comunicación temporánea a la autoridad competente de la percepción de rentas incompatibles tiene por objeto una finalidad constitucionalmente legítima como es combatir las percepciones fraudulentas y, consecuentemente, afianzar la sostenibilidad del sistema, a lo que se une, como resalta el Fiscal, que el órgano judicial promotor no argumenta en absoluto cómo se podría atajar de forma igualmente eficaz este tipo de fraudes que alcanzan a poner en verdadero riesgo la viabilidad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desde el punto de vista de la proporcionalidad de la sanción que aquí nos ocupa, el legislador no está obligado constitucionalmente a graduar la sanción en función de si el beneficiario ha incurrido en el referido ilícito con intención fraudulenta o por simple negligencia, ni a tomar en consideración la cuantía de la cantidad ocultada. La determinación de si tales extremos han de ser o no tomados en consideración a efectos de definir la reacción sancionadora que corresponde a la infracción cometida es una cuestión que, según la doctrina constitucional indicada, únicamente corresponde valorar al legislador, que es quien, en el ejercicio del amplio margen de libertad que la Constitución le reconoce, debe tipificar las infracciones y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en este caso no puede hablarse de patente exceso o derroche inútil de coacción, estando la tipificación de sanción que realiza el art. 47.1 b) del Real Decreto Legislativo 5/2000 dentro del amplio margen de apreciación que la doctrina constitucional reconoce en este punto al legislador, lo que determina la inadmisión de esta cuestión de inconstitucionalidad por resultar notoriamente infundada en el sentido limitado que tiene este concepto en este tipo de resoluciones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esgrimidos en el citado Auto son directamente trasladables al supuesto que ahora se examina, y determinan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