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6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6642-2011, promovido por el Gobierno de Canarias contra los artículos 4 a 7, 41.1, 80, 91 y 110.4 de la Ley 2/2011, de 4 de marzo, de economía sostenible. Ha intervenido el Abogado del Estado.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5 de diciembre de 2011, la Directora General del servicio jurídico del Gobierno de Canarias, en la representación que por ministerio de la ley ostenta, interpuso recurso de inconstitucionalidad contra los artículos 4 a 7, 41.1, 80, 91 y 110.4 de la Ley 2/2011, de 4 de marzo,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interposición del recurso de inconstitucionalidad indica que, al amparo del artículo 33.2 de la Ley Orgánica del Tribunal Constitucional (LOTC), se desarrollaron negociaciones en el seno de la Comisión Bilateral de Cooperación, sin que el Estado y la Comunidad Autónoma de Canarias lograran un acuerdo de resolución de discrepancias. Por ello, próximo el vencimiento del plazo de nueve meses, se interpuso el recurso cuyos motivos, sucintamente,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en cuanto a los títulos competenciales invocados en la disposición final primera de la Ley de economía sostenible, se critica que la forma de articularlos sea por acumulación, de forma que a los títulos competenciales parciales se añade el del artículo 149.1.13 CE. Sin embargo, según la jurisprudencia constitucional, debe darse preferencia a los títulos específicos frente a los genéricos allá donde concurren ambos (citando las SSTC 32/1983 y 42/1983, ambas de 20 de mayo; 164/2001, de 11 de julio; 77/2004, de 29 de abril, y 18/2011,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los concretos preceptos recurridos, en primer lugar, se impugnan los artículos 4, 5, 6 y 7 de la Ley de economía sostenible, por extralimitación de la competencia estatal sobre lo básico y consiguiente vulneración de la competencia exclusiva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citados artículos se dictan al amparo del artículo 149.1.18 CE en lo que se refiere a las “bases del régimen jurídico de las Administraciones públicas y del procedimiento administrativo común” (disposición final primera de la Ley de economía sostenible). Contemplan esos preceptos una serie de principios de buena regulación aplicables a las iniciativas normativas de la Administraciones públicas, con previsión de instrumentos tendentes a la mejora de la calidad regulatoria y con un mandato al conjunto de las Administraciones públicas para la revisión periódica de su normativa, a fin de adaptarla a tales principios y a los objetivos de sostenibilidad recogidos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recurrente, el artículo 149.1.18 CE no justifica la incidencia operada por los artículos 4 a 7 de la Ley de economía sostenible sobre el ejercicio de la potestad normativa de los poderes territoriales. A su juicio, dichos preceptos desconocen que el poder normativo no corresponde a las Administraciones públicas a las que se refiere el artículo 149.1.18 CE, sino al Parlamento y al Gobierno de las Comunidades Autónomas, instituciones de autogobierno cuya regulación les es privativa [artículos 147.2 CE y 30.1 del Estatuto de autonomía de Canarias (en adelante, EACan)]. Tampoco tienen encaje las previsiones impugnadas, según la recurrente, en las “bases del procedimiento administrativo común”, al entender que el procedimiento de elaboración de disposiciones de carácter general es un procedimiento administrativo especial, sobre el que las Comunidades Autónomas tienen competencia exclusiva y que no se regula en la Ley 30/1992. Del mismo modo, la regulación del procedimiento de elaboración de proyectos de ley, en el ejercicio de la iniciativa legislativa que atribuye al Gobierno de Canarias el artículo 12.5 EACan, es competencia exclusiva autonómica. Por último, sigue argumentando la recurrente que el procedimiento de elaboración de disposiciones de rango legal, tiene un ámbito parlamentario interna corporis, de raíz constitucional y estatutaria (arts. 152.1 y 12 y 13 EACan), respecto del que la Constitución no contempla títulos competenciales extraños que condicionen su ejercicio como expresión del carácter democrático del Estado (art. 1 CE) y del derecho de participación política (arts. 9.2 y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descarta en el recurso la invocación del título genérico “bases y coordinación de la planificación general de la actividad económica”, por entenderse que no existe vinculación entre la planificación general de la actividad económica y la materia regulada en los artículos 4 a 7 de la Ley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segundo lugar, se impugna el artículo 41 de la Ley de economía sostenible, en cuanto modifica la Ley 7/1985, de 2 de abril, reguladora de las bases de régimen local, para añadir a ésta un artículo 84 bis. Se subraya por la recurrente que el precepto constituye una opción de política legislativa que va más allá de lo exigido por la Directiva 2006/123/CE, del Parlamento Europeo y del Consejo, de 12 de diciembre de 2006, relativa a los servicios en el mercado interior, dado que no sólo suprime los regímenes de autorización para el ejercicio de actividades de servicios incluidos en su ámbito de aplicación sino que se extiende a cualquier tipo de actividad. No se discute que el artículo 149.1.18 CE autoriza al legislador estatal a establecer las bases de régimen local, pero se entiende que el precepto adoptado desconoce la competencia autonómica normativa en concretos sectores de actividad (STC 214/1989, de 21 de diciembre). También estima la recurrente que la norma impugnada excede el contenido de lo básico, pues alcanza tal grado de desarrollo que vacía de contenido la competencia autonómica (art. 32.4 EACan) para exigir, con las razones justificadas que tenga por conveniente, licencia municipal u otra forma de control preventivo en las materias y actividades sobre las que tiene competencia exclusiva, sea de desarrollo legislativo o de ejecución. Además, considera el recurso que el legislador básico estatal sigue un criterio en exceso restrictivo al relacionar los sectores de actividad que pueden ser objeto de licencia o control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80 de la Ley de economía sostenible, sobre planificación energética vinculante, se impugna también por extralimitación en la regulación de lo básico (artículo 149.1.13 y 25 CE) y consiguiente vulneración de la competencia exclusiva autonómica, entre otras, en materia de instalaciones de producción, distribución y transporte de energía (arts. 30.26, 31.4 y 32.9 EACan). Sin negar la competencia estatal en materia de planificación energética ex artículos 149.1.13 y 25 CE, la recurrente denuncia que el precepto no alude a la singularidad de los sistemas energéticos insulares y extrapeninsulares (como sí hace el artículo 79.6 de la Ley de economía sostenible, sobre planificación energética indicativa). Se aduce que la STC 18/2011 consagra la participación de la Comunidad Autónoma canaria en la planificación del sector eléctrico, partiendo de las peculiaridades de los sistemas extrapeninsulares e insulares y que el legislador estatal no podía conocer esta doctrina por la casi simultánea publicación en el “Boletín Oficial del Estado” de la Ley impugnada. Si no se declarara la inconstitucionalidad del precepto, subsidiariamente, se solicita un pronunciamiento interpretativo que reconozca la necesaria participación de la Comunidad Autónoma de Canarias en el proceso de planificación eléctrica vinculante.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91 de la Ley de economía sostenible, relativo a la constitución de un fondo para la compra de derechos de carbono, se recurre por vulneración de las competencias autonómicas en materia de medio ambiente. Dictándose este precepto al amparo del artículo 149.1.23 y 25 CE, la recurrente esgrime la competencia autonómica citada, que incluye la autorización de las emisiones de gases de efecto invernadero y que se ha de conciliar con la gestión de comercio de los derechos de emisión. Por ello, las Comunidades Autónomas han de tener participación en la titularidad del fondo y en su administración. Sin embargo, el artículo 91 de la Ley impugnada no contiene ninguna previsión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recurso que el legislador estatal desconoce los compromisos asumidos en la Comisión Bilateral de Cooperación Administración del Estado-Comunidad Autónoma de Canarias, en relación con la Ley 13/2005, de 5 de julio, que modificó la Ley 1/2005, de 9 de marzo, sobre el régimen del comercio de derechos de emisión de gases de efecto invernadero, para perfeccionar y ampliar el régimen general de comercio de derechos de emisión e incluir la aviación en el mismo; compromisos basados en el artículo 1.11 de la Directiva 2009/29/CE, del Parlamento Europeo y del Consejo, de 23 de abril de 2009, por la que se modifica la Directiva 2003/87/CE para perfeccionar y ampliar el régimen comunitario de comercio de derechos de emisión de gases de efecto invernadero, que se refiere al destino de los ingresos derivados del comercio de derechos de emisión. La regulación de un fondo orientado a reducir las emisiones de gases de efecto invernadero –objetivo fijado en el seno de la Unión Europea- no puede, por tanto, desconocer las competencias autonómicas en la materia, que requieren que el precepto estatal prevea la participación de las Comunidades Autónomas en la titularidad y administración del fondo. No obstante, como en el supuesto tratado en el apartado anterior, con carácter subsidiario se solicita un pronunciamiento interpretativo que declare que, en la aplicación del artículo 91 de la Ley de economía sostenible, los objetivos y ámbitos materiales señalados para la lucha contra el cambio climático en el artículo 3 quinquies.4 de la Directiva 2003/87/CE, orientarán las actuaciones que acuerden el Estado y las Comunidades Autónomas, teniendo en consideración los ingresos generados por la subasta de los derechos de emisión y extendiendo tal acuerdo a la administración del fondo que crea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110.4 de la Ley, sobre actuaciones de renovación y rehabilitación urbana, se impugna por vulneración de la competencia autonómica sobre urbanismo. Según la disposición final primera de la Ley, el precepto se dicta al amparo de la competencia exclusiva estatal en materia de legislación mercantil y civil (arts. 149.1.6 y 8 CE) y del título competencial genérico del artículo 149.1.13 CE. La recurrente considera que el artículo 110.4 se encuadra en la materia de urbanismo (de competencia autonómica exclusiva ex art. 30.15 EACan), puesto que se refiere a la forma en que pueden aprobarse los planes, programas y demás instrumentos ordenadores de la rehabilitación de construcciones y edificios, sin repercusión directa y significativa en la actividad económica general. Sobre la incidencia del artículo 149.1.13 CE en la materia de ordenación del territorio y de urbanismo, se invocan las SSTC 61/1997, 164/2001 y 14/2007.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solicita que se declare la inconstitucionalidad de los preceptos impugnados o, subsidiariamente, en relación con los artículos 80 y 91 de la Ley de economía sostenible, que se dicte una sentencia interpretativa en el sentido demandado en 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20 de diciembre de 2011, el Pleno de este Tribunal, a propuesta de la Sección Primera, acordó admitir a trámite el recurso y dar traslado de la demanda y documentos presentados, conforme establece el artículo 34 LOTC, al Congreso de los Diputados y al Senado por conducto de sus Presidentes y al Gobierno a través del Ministro de Justicia, al objeto de que, en el plazo de 15 días, pudieran personarse en el procedimiento y formular alegaciones. Asimismo se acordó publicar la incoación del procedimiento en el “Boletín Oficial del Estado”, lo que se produjo el día 29 de diciembre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por escrito registrado el 28 de diciembre de 2011, se personó en el recurso en nombre del Gobierno y solicitó una prórroga del plazo para formalizar 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4 de enero de 2012, el Pleno acordó incorporar a las actuaciones el escrito del Abogado del Estado, tenerle por personado en la representación que ostenta y otorgarle una prórroga de ocho días respecto al plazo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 de enero de 2012, el Presidente del Congreso de los Diputados notificó el acuerdo de la Mesa de la Cámara de personarse en el procedimiento, de ofrecer su colaboración a los efectos del artículo 88.1 LOTC y de remitir la documentación a la Dirección de Estudios, Análisis y Publicaciones y a la asesoría jurídica de la Secretaría General. Por escrito registrado el día 18 de enero de 2012, el Presidente del Senado notificó el acuerdo de la Mesa de la Cámara de personarse en el procedimiento y de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25 de enero de 2012, el Abogado del Estado, en la representación que legalmente ostenta, formuló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 la impugnación de los artículos 4, 5, 6 y 7 de la Ley de economía sostenible, el Abogado del Estado examina el alcance de los títulos competenciales invocados en la Ley. En cuanto al artículo 149.1.18 CE, analiza el alcance de las bases del régimen jurídico de las Administraciones públicas (SSTC 32/1981, 227/1988 y 50/1999) y del procedimiento administrativo común (STC 227/1988). Señala que a la difícil delimitación entre la competencia estatal sobre el procedimiento administrativo común (de carácter exclusivo) y la competencia sobre las bases del régimen jurídico de las Administraciones públicas (que sigue el esquema bases más desarrollo) contribuye el fin último que informa ambas materias: la necesidad de garantizar a los ciudadanos un tratamiento común ante todas las Administraciones (SSTC 204/1992 y 23/1993). El alcance de la competencia estatal debe definirse a partir de ese elemento teleológico, de modo que la extensión de la atribución estatal está siempre, pero sobre todo en lo procedimental, fuertemente vinculada al fin citado. En ocasiones, la regulación estatal de ciertos procedimientos formalizados se ha justificado incluso en el artículo 149.1.1 CE. En definitiva, el tratamiento igual de los administrados es una de las claves interpretativas fundamentales para definir la extensión y los límites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procedencia de la invocación del artículo 149.1.13 CE resulta del dictamen núm. 215/2010 del Consejo de Estado sobre el anteproyecto de la Ley de economía sostenible, y de la exposición de motivos de la propia Ley, que alude a la promoción de un crecimiento equilibrado, duradero y sostenible. El título I de la Ley de economía sostenible se centra, según la exposición de motivos, “en la mejora del entorno económico” y, con este fin, incluye reformas que se proyectan sobre la actuación de todas las Administraciones públicas, en ejercicio de las competencias estatales sobre procedimiento administrativo común y ordenación general de la economía. En concreto, el capítulo I recoge los principios de buena regulación aplicables a las iniciativas normativas y los instrumentos para la mejora regulatoria. La importancia que para el desarrollo económico tiene la mejora de la calidad regulatoria perseguida en los preceptos recurridos permite entroncarlos con el artículo 149.1.13 CE. Sus previsiones son manifestaciones de la política de dirección de la actividad económica mediante la fijación de directrices. Seguidamente se examina cada uno de los cuatro artículos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artículo 4 (“Principios de buena regulación aplicables a las iniciativas normativas de las Administraciones públicas”) contiene exigencias generales de toda iniciativa normativa de las Administraciones públicas y no entraña vicio competencial; todo lo más, inclusión inútil o repetitiva. En la medida en que se aplica no sólo a la sostenibilidad de la actividad económica sino también a otros campos en que los órganos administrativos ejerzan sus potestades reglamentarias, el precepto se ampara también en el artículo 149.1.18 CE. La demanda interpreta incorrectamente la expresión “iniciativas normativas de las Administraciones públicas” cuando imputa al artículo 4 incluso la vulneración de la potestad legislativa del Parlamento canario. Confunde así la iniciativa legislativa y la potestad legislativa. La primera se refiere sólo a la que el artículo 87 CE atribuye al Gobierno; no a la potestad que corresponde al Congreso, Senado, Asambleas Legislativas de las Comunidades Autónomas o al cuerpo electoral en porción cuantificada. En suma, el precepto se aplica a la iniciativa legislativa del Gobierno canario (art. 12.5 EACan) pero no a los demás sujetos que la ostentan (los diputados autonómicos o los cabildos insulares). Igualmente se aplica al ejercicio de la potestad reglamentaria, como actividad materialmente legislativa, atribuida a la Administración pública por la Constitución, para ser realizada mediante un procedimiento determinado que debe atender a las pautas fijadas por el Estado (art. 149.1.18 CE). La regulación básica de las Administraciones públicas se recoge en la Ley 30/1992, de 26 de noviembre, que las Comunidades Autónomas pueden desarrollar mediante leyes propias. En definitiva, la observancia de los principios de buena regulación del artículo 4 no vulnera la competencia autonómica en relación con su potestad normativa ni su competencia exclusiva en materia de “organización, régimen y funcionamiento de sus instituciones de autogobierno”.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artículo 5 (“Instrumentos de las Administraciones Públicas para la mejora de la regulación”) es una mera declaración de intenciones que persigue deparar protección a ciudadanos y empresas. Tiene amparo competencial en el título estatal sobre procedimiento administrativo común y deja amplio margen de concreción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artículo 6.1 (“Adaptación de la regulación vigente a los principios de sostenibilidad y buena regulación”) incluye una sugerencia de revisión periódica de la normativa vigente, “como consecuencia obligada, quizás de previsión normativa innecesaria”, de los principios de buena regulación. En los otros dos apartados, dicho artículo 6 contempla la cooperación entre Administraciones públicas para adaptar la regulación vigente a los principios de sostenibilidad y buena regulación, lo que tampoco vulnera la potestad normativa de la Comunidad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artículo 7 (“Transparencia y seguimiento de la mejora regulatoria”) trata de asegurar la continua evaluación de la mejora de la regulación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impugnación del artículo 41.1 de la Ley controvertida, el representante de la Administración señala que la actora no discute que las competencias atribuidas al Estado por el artículo 149.1.13 y 18 CE son suficientes para fundar competencialmente ese precepto. La imputación de inconstitucionalidad deriva de la extralimitación que, según la recurrente, entraña el ejercicio de la competencia estatal. Frente a ello, el Abogado del Estado dice que, al restringir el precepto impugnado la posibilidad de exigir licencias a las actividades que afecten al medio ambiente, el patrimonio histórico-artístico, la seguridad o la salud públicas, o que impliquen el uso privativo y ocupación de bienes de dominio público, se emplean conceptos necesitados de una posterior concreción por la correspondiente Comunidad Autónoma que, por tanto, ejerce su competencia para exigir la pertinente licencia u otro acto de control preventivo. En definitiva, ni la competencia autonómica canaria de desarrollo legislativo y de ejecución sobre régimen local (art. 32.4 EACan) ni cualquier otra competencia de esta Comunidad sobre sectores materiales en los que quepa exigir licencias como técnica de intervención sobre la actividad de los ciudadanos, resultan lesionadas. Se trata sólo de que tales competencias se ejerzan dentro de los límites de las bases estatales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impugnación del artículo 80 de la Ley de economía sostenible se basa en su falta de previsión de la participación autonómica en la planificación energética que regula. Frente a ello, el Abogado del Estado señala que la participación de la Comunidad Autónoma demandante en la planificación energética vinculante está incluida en el artículo. El Tribunal Constitucional ha afirmado ya la constitucionalidad de preceptos que determinan la competencia estatal en materia de planificación eléctrica en la STC 18/2011, FJ 7 b). La planificación energética vinculante a la que se refiere el artículo 80 es la definida tanto en la Ley 54/1997, de 27 de noviembre, del Sector Eléctrico, como en la Ley 34/1998, de 7 de octubre, del sector de hidrocarburos. Ambas leyes prevén la participación de las Comunidades Autónomas en el ejercicio por el Estado de la actividad planificadora. Por otra parte, el apartado 2 del artículo 80 se remite a lo previsto en el artículo 79 sobre planificación energética indicativa, que introduce la necesidad del previo informe de la conferencia sectorial de energía para que el Gobierno apruebe un documento de planificación; Conferencia que es el órgano de coordinación entre el Estado y las Comunidades Autónomas en materia de preparación, desarrollo y aplicación de la planificación estatal sobre energía [art. 81.1 y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inconstitucionalidad por omisión o insuficiencia normativa (SSTC 236/2007, de 7 de noviembre, FJ 17, y 120/2010, de 24 de noviembre; y ATC 30/2009, de 27 de enero, FJ 2) sólo podría dar lugar a una declaración de inconstitucionalidad sin nulidad y exigiría demostrar que el legislador estaba constitucionalmente obligado a regular lo que no reguló.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impugnación del artículo 91 de la Ley de economía sostenible, relativo a la constitución de un fondo para la compra de créditos de carbono, se señala por el Abogado del Estado que el papel de las Comunidades Autónomas es clave para el cumplimiento de los objetivos de reducción o limitación de gases de efecto invernadero. Sin embargo, cuando se acude a los mecanismos de flexibilidad, el Estado actúa como sujeto de Derecho internacional para hacer frente a los compromisos de reducción que ha asumido, adquiriendo unas unidades que le permiten complementar las insuficientes actuaciones realizadas a nivel doméstico. Así, el Estado participa en los mercados de carbono a través de la contribución a fondos de carbono de instituciones financieras internacionales y mediante acuerdos bilaterales con otros Gobiernos. Las Comunidades Autónomas pueden participar en los mercados de carbono con sus recursos presupuestarios, pero apenas lo han hecho porque no tienen compromisos de reducción de emisiones. La evolución de estos mercados y su cada vez mayor complejidad han puesto de manifiesto la necesidad de dotar a la Administración de un instrumento ágil para la compra de créditos de carbono que permita incrementar la transparencia y buena gestión de los recursos públicos invertidos en estos mercados. Por ello, el artículo 91 recurrido crea un fondo para la compra de créditos de carbono que permitirá dar continuidad al sistema de forma más eficiente, para hacer frente a las nuevas operaciones de mercado que puedan surgir.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de inconstitucionalidad frente al artículo 91 de la Ley de economía sostenible consiste de nuevo en su falta de previsión de la participación autonómica en la titularidad y administración del fondo. Sin embargo, según el Abogado del Estado, no sólo cabe una interpretación conforme que conduzca a la constitucionalidad del precepto, sino que la concreta redacción de su apartado 8 lleva a rechazar la impugnación, pues ese apartado dice que la administración del fondo se llevará a cabo por un órgano colegiado presidido por la Secretaria de Estado de Cambio Climático, cuya composición y funcionamiento se establecerán reglamentariamente. La demanda, por tanto, trata de conseguir del Tribunal Constitucional una declaración meramente interpretativa de carácter preventivo, que es improcedente (SSTC 67/1982, FJ 3; 95/1984, FFJJ 2 y 4; 76/1991, FJ 2; 118/1998, FJ 7). Se analiza la regulación establecida a este respecto en el Real Decreto 1494/2011, de 24 de octubre, por el que se regula el fondo de carbono para una economía sostenible, cuyo artículo 14 prevé la inclusión entre los vocales del Consejo rector de un representante de las Comunidades Autónomas, a propuesta de la Comisión de coordinación de políticas de cambio climático. Además, la disposición adicional única establece la forma en que la Comisión de coordinación de políticas de cambio climático actuará como órgano de coordinación y colaboración entre la Administración General del Estado y las Comunidades Autónomas en lo que se refiere a las actuaciones del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el Abogado del Estado rechaza la impugnación del artículo 110.4 de la Ley de economía sostenible, sobre actuaciones de renovación y rehabilitación urbanas; precepto que, a su juicio, participa de la finalidad rectora de toda la de la Ley de economía sostenible, que es garantizar, en época de grave crisis, un desarrollo económico compatible con la protección del medio ambiente. Aunque la demanda encuadra el precepto impugnado en la materia “urbanismo y vivienda”, competencia exclusiva de la Comunidad Autónoma, la doctrina constitucional ha aceptado reiteradamente que el Estado dicte normas de contenido urbanístico, con amparo competencial, único o concurrente, en las cláusulas 13ª y 23ª del artículo 149.1 CE (SSTC 61/1997, de 20 de marzo, FFJJ 22 y 36; 36/1994, de 10 de febrero, FJ 3; 164/2001, de 11 de julio, FJ 7, y 46/2007, de 1 de marzo, FJ 3). El precepto recurrido tiene por finalidad reactivar un sector económico gravemente deprimido y con una notable incidencia en el PIB español y en las cifras de desempleo, impulsando al tiempo un modelo económico medioambientalmente sostenible. Aunque la disposición final primera, apartado 2 b), alude, como títulos competenciales relevantes para el dictado del artículo 110.4 de la Ley de economía sostenible, a los apartados 6 y 8 del artículo 149.1 CE, dada la indisponibilidad de las propias competencias, carecen de relevancia en este proceso constitucional los eventuales errores u omisiones que, en la correcta delimitación de los títulos competenciales, hubiera podido cometer el legislador estatal (STC 233/1999,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entiende que sólo se impugna el primer inciso del artículo 110.4. Puesto que el precepto pretende dinamizar el sector económico de la construcción residencial fomentando la rehabilitación, flexibiliza el ejercicio de esta actividad, permitiendo que la concreta actuación de transformación urbanística se apruebe de forma independiente “por los procedimientos de aprobación de las normas reglamentarias”. Se trata de una simplificación administrativa, con incidencia directa en el fomento de este sector económico, que no invade la competencia autonómica delimitada por el Tribunal Constitucional [STC 61/1997, FFJJ 22 y 23 a)]. El precepto no impone la forma en que deba concretarse la actuación de renovación o rehabilitación urbanística; se limita a posibilitar que la actuación se apruebe mediante el instrumento planificador que prevea la legislación autonómica o mediante el procedimiento de elaboración de normas reglamentarias establecido por la Administración competente. Es la Administración autonómica la que decidirá si aprueba tales actuaciones a través de uno u otro procedimiento. En suma, no estamos en el caso enjuiciado en la STC 61/1997, FJ 23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julio de 2017, se señaló el día 6 de dicho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analizar la constitucionalidad de los artículos 4 a 7, 41.1, 80, 91 y 110.4 de la Ley 2/2011, de 4 de marzo, de economía sostenible. Como se ha expuesto en los antecedentes, la Comunidad Autónoma recurrente impugna los referidos preceptos por vulneración de sus competencias; por su parte, el Abogado del Estado defiende su plena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los motivos de impugnación formulados, debemos efectuar algunas precisiones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este Tribunal ya ha resuelto dos recursos de inconstitucionalidad interpuestos contra la de la Ley de economía sostenible: en la STC 164/2013, de 26 de septiembre, el recurso de inconstitucionalidad núm. 2703-2011, interpuesto por el Parlamento de Canarias contra la disposición transitoria octava y las disposiciones finales vigésima séptima, vigésima octava y trigésima, y en la STC 174/2013, de 10 de octubre, el recurso de inconstitucionalidad núm. 6596-2011, interpuesto por el Gobierno de la Generalitat de Cataluña contra los artículos 101.1, 2, 3 y 4; 110.4; 111.6 y la disposición final primera, apartado 1, párrafos primero y último, y el apartado 2 b). Dichas Sentencias resolvieron impugnaciones de disposiciones distintas a las que se recurren en este proceso, salvo en lo que respecta al artículo 110.4 de la Ley de economía sostenible, al que nos referiremos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hemos de plantearnos la incidencia que sobre el objeto del presente proceso pueden tener modificaciones normativas posteriores a la interposición de este recurso que han afectado a algunos de los preceptos impugnados, en concreto a los artículos 4 a 7 y 110.4 de la Ley de economía sostenible. Para ello, procede aplicar la doctrina, reiterada en la propia STC 174/2013 [FJ 2 b)], según la cual la incidencia de las modificaciones legislativas sobre el objeto de un proceso debe valorarse teniendo en cuenta que: “al tratarse … de un recurso de inconstitucionalidad que plantea una controversia esencialmente competencial, atenderemos ante todo a ‘si la disputa sobre la titularidad competencial sigue o no viva entre las partes, de modo que si la normativa en torno a la cual se trabó el conflicto resulta parcialmente modificada por otra que viene a plantear los mismos problemas competenciales la consecuencia necesaria será la no desaparición del conflicto’ (STC 102/2013, de 23 de abril, FJ 2, remitiéndose a la STC 133/2012, de 19 de junio, FJ 2). No obstante, ha de recordarse que, también con respecto de los motivos competenciales, el Tribunal ha precisado el alcance de esta excepción en función de la incidencia real que tenga sobre el precepto su derogación o modificación [SSTC 148/2012, de 5 de julio, FJ 2 b); y 133/2012, de 19 de junio, FJ 2, y jurisprudencia allí citada], pues lo relevante no es tanto la expulsión de la concreta norma impugnada del ordenamiento cuanto determinar si con esa expulsión ha cesado o no la controversia competencial (STC 104/2013, de 25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expuesto, examinaremos si las modificaciones experimentadas por los preceptos recurridos que hemos mencionado determinan o no la pérdida de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artículos 4 a 7 de la Ley de economía sostenible fueron derogados por la disposición derogatoria única de la Ley 39/2015, de 1 de octubre, del procedimiento administrativo común de las Administraciones públicas (en adelante, LPAC). La derogación tuvo efecto el 2 de octubre de 2016, fecha en la que, conforme a su disposición final séptima, entró en vigor la Ley 39/2015. Si esta derogó los referidos artículos de la Ley de economía sostenible fue porque se ocupó directamente en su articulado de los principios de buena regulación y para la mejora de la calidad normativa que constituían el objeto de aquéllos. Así, tras explicar en su exposición de motivos que “es necesario contar con una nueva regulación” que termine “con la dispersión normativa existente”, la LPAC dedica su título VI (artículos 127 a 133) a la iniciativa legislativa y la potestad para dictar reglamentos y otras disposiciones y, dentro de esta normativa, recoge y amplía la inicialmente incluida en la de la Ley de economía sostenible que nos ocupa. Así, en síntesis, los artículos 4 a 7 de la Ley controvertida, cuyo contenido se expondrá después con más detalle, se refieren a los principios de buena regulación aplicables a las iniciativas normativas de las Administraciones públicas (necesidad, proporcionalidad, seguridad jurídica, transparencia, accesibilidad, simplicidad y eficacia) a los instrumentos de análisis previo, revisión periódica y evaluación a posteriori que contribuirán a la aplicación de esos principios; a los procesos de consulta pública y participación de los interesados en la elaboración de proyectos normativos; y a los criterios que al efecto se acuerden en la Conferencia Sectorial de Administración pública y en el comité para la mejora de la regulación de las actividades y servicios. Por su parte, la Ley 39/2015, en los artículos 127 a 133, se refiere a la iniciativa legislativa y a la potestad para dictar reglamentos y otras disposiciones, tanto del Gobierno de la nación como de los órganos de gobierno de las Comunidades Autónomas, y contiene una enumeración de los principios de buena regulación que coincide sustancialmente con los ya relacionados en la de la Ley de economía sostenible, si bien, al definir cada uno de ellos, se detallan o puntualizan aspectos concretos. También se trata en esta nueva Ley de la revisión periódica de la normativa vigente y del análisis previo que en la misma da lugar a la llamada planificación normativa. Además, se regula en la Ley 39/2015 (artículo 133), con mayor detenimiento, la participación ciudadana en la elaboración de normas con rango de ley y reglamentos. Por tanto, la nueva normativa reitera la necesaria aplicación de los principios de buena regulación ya recogidos en los artículos 4 a 7 de la Ley de economía sostenible, aclara los procedimientos objeto de los mismos y avanza en su implantación, concretando, precisando y, en ocasiones, ampliando la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dicho se ha de añadir que la misma Comunidad Autónoma de Canarias, aquí recurrente, impugnó el artículo 1 en conexión con el título VI —artículos 127 a 133— LPAC en el recurso de inconstitucionalidad núm. 3865-2016, actualmente en trámite ante este Tribunal. En esa demanda, la actora esgrime la misma invasión competencial denunciada en este recurso en relación con los artículos 4 a 7 de la Ley de economía sostenible. En concreto, se vuelve a alegar que el Estado se extralimita en el ejercicio de la competencia de los apartados 18, 13 y 14 del artículo 149.1 CE, con invasión de las competencias autonómicas en materia de autogobierno, procedimiento administrativo y régimen jurídico de la Administración pública (artículos 30, apartados 1 y 30 y 32 del Estatuto de Autonomía de Canarias: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puesto que la normativa aquí impugnada es el origen de la incluida en la Ley 39/2015, que la reproduce yendo más allá, y puesto que la Comunidad Autónoma canaria sigue considerando que dicha normativa invade sus competencias, hemos de entender que el proceso no ha perdido objeto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el artículo 110.4 de la Ley de economía sostenible, ya en la mencionada STC 174/2013, FJ 2 b) se valoraron los efectos que sobre su impugnación en aquel recurso tuvo la entrada en vigor de la Ley 8/2013, de 26 de junio, de rehabilitación, regeneración y renovación urbanas, la cual derogó varios preceptos de la Ley de economía sostenible, entre ellos, el ahora analizado. De forma similar a lo que hicimos en la mencionada Sentencia y como también acabamos de hacer en relación con los artículos 4 a 7 de la Ley de economía sostenible, para dilucidar si subsiste la controversia en torno a este precepto en el presente recurso, hemos de tener en cuenta tanto su tenor como las razones en las que se funda su impugnación. Respecto al tenor literal del artículo 110.4, ya señaló la STC 174/2013 que su regulación debía ser materialmente sustituida por lo dispuesto en el artículo 10 (“Reglas básicas para la ordenación y ejecución de las actuaciones”) de la Ley 8/2013. En cuanto a las razones de la impugnación, el Gobierno de Canarias considera que el artículo 110.4 de la Ley de economía sostenible vulnera sus competencias en materia de urbanismo, al establecer que los planes, programas y demás instrumentos ordenadores de la rehabilitación de construcciones y edificios se pueden tramitar con arreglo a los procedimientos de aprobación de las normas reglamentarias. Sin embargo, análogamente a lo que razonamos en la STC 174/2013, hemos de reiterar aquí que ya del artículo 10.1 de la Ley 8/2013 se infería claramente que la controversia competencial que, por tal motivo, se suscitaba frente al artículo 110.4 de la Ley de economía sostenible desapareció a consecuencia de dicho precepto. Así, éste se limitaba a disponer que la legislación aplicable puede prever que las actuaciones de rehabilitación edificatoria y las de regeneración y renovación urbanas que impliquen la necesidad de alterar la ordenación urbanística vigente se aprueben con los mismos efectos, tanto por planes de ordenación urbanística, como por los procedimientos de aprobación de las normas reglamentarias. Pues bien, una disposición muy similar se incluye actualmente en el artículo 24.1 del Real Decreto Legislativo 7/2015, de 30 de octubre, que aprobó el texto refundido de la Ley del suelo y rehabilitación urbana y que ha derogado, entre otros, el artículo 10 de la Ley 8/2013. En suma, en la regulación actual, la posibilidad de aprobar los instrumentos de ordenación urbanística por los procedimientos de aprobación de las normas reglamentarias depende única y exclusivamente de que así lo establezca la legislación aplicable en cada Comunidad Autónoma. Por ello, la razón de la impugnación del artículo 110.4 de la Ley de economía sostenible, puede considerarse desaparecida, atendiendo a lo cual debemos declarar que el recurso ha perdido objeto de forma sobrevenida en lo referente al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finalizar el análisis de las modificaciones normativas ulteriores de los preceptos aquí impugnados, resulta pertinente aclarar que, aunque el artículo 84 bis de la Ley de bases del régimen local (LBRL) —introducido por el artículo 41.1 de la Ley de economía sostenible, que es objeto de impugnación en este proceso y no ha sido formalmente derogado—, fue modificado por el artículo primero, apartado veinte, de la Ley 27/2013, de 27 de diciembre, de racionalización y sostenibilidad de la Administración local, en lo sustancial no se ha alterado el contenido del precepto impugnado, que se ha convertido ahora en los apartados 1 y 3 del vigente artículo 84 bis LBRL. Por otra parte, la Comunidad Autónoma de Canarias, en el recurso de inconstitucionalidad núm. 2043-2014, ha recurrido también, entre otros preceptos de la Ley 27/2013, su artículo primero, veinte, que modifica el artículo 84 bis LBRL, esgrimiendo, en esencia, la misma invasión competencial que aquí se denuncia, encontrándose esta impugnación pendiente de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modo similar a lo que ocurre con los artículos 4 a 7 de la Ley de economía sostenible (aunque estos hayan sido sustituidos, como se ha visto, por otra regulación y, en este supuesto, en cambio, lo que se impugna son dos redacciones ligeramente distintas de la misma norma dadas por dos leyes sucesivas), también en este caso entendemos que la controversia competencial subsiste. En definitiva, las dos versiones del precepto se recurren en los dos procesos relativos al mismo ante este Tribunal, en base a una argumentación que, en ambos recursos, es sustancialmente igual.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recurso tampoco ha perdido objeto en cuanto a la impugnación del artículo 41.1 de la Ley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además de todo lo dicho, hemos de indicar que distintos preceptos de la Ley de economía sostenible han sido modificados o derogados con posterioridad a la interposición de este recurso por normas como la disposición derogatoria de la Ley 10/2014, de 26 de junio, de ordenación, supervisión y solvencia de entidades de crédito; la disposición final.4 de la Ley 35/2014, de 26 de diciembre, por la que se modifica el texto refundido de la Ley general de la Seguridad Social en relación con el régimen jurídico de las mutuas de accidentes de trabajo y enfermedades profesionales de la Seguridad Social; y la disposición derogatoria única del Real Decreto-ley 17/2014, de 26 de diciembre, de medidas de sostenibilidad financiera de las Comunidades Autónomas y entidades locales y otras de carácter económico. Sin embargo, ninguna de estas leyes ha afectado a los preceptos impugnados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atendiendo a lo expuesto, debemos considerar que el objeto del presente recurso son los artículos 4 a 7, 41.1, 80 y 91 de la Ley de economía sostenible, cuya impugnación pasamos a examinar.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con la impugnación de los artículos 4, 5, 6 y 7 de la Ley de economía sostenible, antes de examinar su contenido, conviene que señalemos brevemente la finalidad general de la Ley 2/2011 y la ubicación de los preceptos impugnados dentro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2/2011 tiene por objeto “introducir en el ordenamiento jurídico las reformas estructurales necesarias para crear condiciones que favorezcan un desarrollo económico sostenible” (art. 1). Por economía sostenible entiende la Ley “un patrón de crecimiento que concilie el desarrollo económico, social y ambiental en una economía productiva y competitiva, que favorezca el empleo de calidad, la igualdad de oportunidades y la cohesión social, y que garantice el respeto ambiental y el uso racional de los recursos naturales, de forma que permita satisfacer las necesidades de las generaciones presentes sin comprometer las posibilidades de las generaciones futuras para atender sus propias necesidades” (art. 2). El título I de la Ley se refiere a la “mejora del entorno económico” y su capítulo I a la “mejora de la calidad de la regulación”. Los preceptos impugnados componen íntegramente el capítulo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 (“Principios de buena regulación aplicables a las iniciativas normativas de las Administraciones Públicas”) enuncia y caracteriza los principios de necesidad, proporcionalidad, seguridad jurídica, transparencia, accesibilidad, simplicidad y eficacia. Estos principios obligan al “conjunto de las Administraciones públicas” cuando estas ejercen la “iniciativa normativa”, en la que debe quedar suficientemente justificada la adecuación a aquéllos. El contenido y la forma de aplicación de cada uno de los principios se detallan algo más en los apartados 2 a 8. A modo de recapitulación, el apartado 9 dispone que “[e]n todo caso, los poderes públicos procurarán el mantenimiento de un marco normativo estable, transparente y lo más simplificado posible, fácilmente accesible por los ciudadanos y agentes económicos, posibilitando el conocimiento rápido y sencillo de la normativa vigente que resulte de aplicación y sin más cargas administrativas para los ciudadanos y empresas que las estrictamente necesarias para la satisfacción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5 (“Instrumentos de las Administraciones Públicas para la mejora de la regulación”), regula la actuación de dichas Administraciones para contribuir al objetivo de mejora de la calidad de las normas, refiriéndose a los procedimientos de análisis previo de iniciativas normativas, consulta pública en la elaboración de los proyectos normativos y evaluación a posteriori de la actuación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6 (“Adaptación de la regulación vigente a los principios de sostenibilidad y buena regulación”) prescribe la revisión periódica por las Administraciones públicas de su normativa vigente para adaptarla a los principios de buena regulación y a los objetivos de sostenibilidad, el acuerdo e impulso de criterios para promover la aplicación de los principios de buena regulación en el marco de la conferencia sectorial de Administración pública y la cooperación de las Administraciones públicas, en el marco del comité para la mejora de la regulación de las actividades de servicios, para promocionar el análisis económico de la regulación y, en particular, evitar la introducción de restricciones injustificadas o desproporcionadas al funcionamiento de los mercados e impulsar iniciativas de reforma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artículo 7 (“Transparencia y seguimiento de la mejora regulatoria”) establece que “[c]on la periodicidad que se acuerde en la conferencia sectorial de Administración pública, la Administración General del Estado y las Administraciones autonómicas publicarán un informe sobre las actuaciones de mejora regulatoria que hayan realizado, incluyendo una referencia a los avances en el programa de reducción de cargas, así como el programa de trabajo en materia de mejora regulatoria para el período siguiente” y que “[e]n el marco del Comité para la Mejora de la Regulación de las Actividades de Servicios se aprobará, con la periodicidad que se acuerde, un informe de sus actuaciones que podrá contener propuestas para mejorar el funcionamiento de los mercados”.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disposición final primera de la Ley de economía sostenible, ésta se dicta, en su conjunto, al amparo del artículo 149.1.13 CE. A éste se añaden otros títulos competenciales referidos a capítulos concretos. En particular, en relación con el capítulo I del título I de dicha Ley, en el que se integran los artículos 4 a 7, se menciona el artículo 149.1.18 CE, “que atribuye al Estado las bases del régimen jurídico de las Administraciones públicas y 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recurrente impugna los artículos 4 a 7 de la Ley de economía sostenible por extralimitación estatal sobre lo básico y consiguiente vulneración de las competencias autonómicas sobre la potestad normativa y reglamentaria. A su juicio, ni el artículo 149.1.18 CE ni el artículo 149.1.13 CE justifican la incidencia de la regulación que se contiene en los preceptos impugnados sobre la potestad normativa de los poderes territoriales. En particular, arguye que la normativa impugnada no se encuadra competencialmente ni entre las bases del régimen jurídico de las Administraciones públicas ni en el procedimiento administrativo común, pues el poder normativo no pertenece a las Administraciones públicas, únicas contempladas por el artículo 149.1.18 CE, sino al Parlamento y al Gobierno de cada Comunidad Autónoma, instituciones de autogobierno cuya regulación es privativa de la respectiva Comunidad Autónoma (artículo 147.2 CE y 30.1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considera que el alcance de los títulos competenciales “bases del régimen jurídico de las Administraciones públicas” y “procedimiento administrativo común”, reconocidos en el artículo 149.1.18 CE, se define con arreglo a un elemento teleológico garantista, la necesidad de garantizar a los ciudadanos un tratamiento común ante todas las Administraciones, y que la acusada importancia que tiene en el desarrollo económico la mejora de la calidad de la regulación que persiguen los preceptos recurridos permite entroncarlos con el artículo 149.1.13, en tanto sus previsiones pueden también considerarse manifestaciones de la política de dirección de la actividad económica mediante directrices.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proseguir, debemos aclarar el ámbito de aplicación de los preceptos impugnados, pues las partes discrepan al respecto y dicha cuestión podría condicionar nuestro enjuiciamiento. Por eso, de forma previa al juicio de constitucionalidad que la Comunidad Autónoma recurrente nos demanda, ha de comprobarse necesariamente la consistencia de la premisa de la que parte la tacha de inconstitucionalidad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recurrente parte de la idea de que los preceptos impugnados, cuando identifican como objeto de su regulación las “iniciativas normativas de las Administraciones públicas”, se refieren tanto a los procedimientos de elaboración de disposiciones de carácter general y de proyectos de ley como al procedimiento legislativo propiamente dicho. Por eso, denuncia que la potestad legislativa corresponde al Parlamento o a las Asambleas legislativas autonómicas. A este respecto, el Abogado del Estado arguye que este último procedimiento no está incluido en el ámbito de aplicación de los preceptos impugnados, pues el ejercicio de la “iniciativa normativa” no puede equipararse al ejercicio de la función legislativa, aunque no ve obstáculo ni tacha alguna de inconstitucionalidad en que los referidos preceptos se apliquen a los otros dos procedimientos mencionados. Se trata, entonces, de una censura de inconstitucionalidad que está vinculada al ámbito de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interpretación más adecuada de la expresión “iniciativa normativa” que se utiliza en varios de los preceptos impugnados (arts. 4, 5 y 6) es la que propone el Abogado del Estado, según la cual el procedimiento legislativo debe considerarse excluido de su ámbito de aplicación, ya que nada en el tenor literal de los preceptos impugnados hace pensar que se refieran a dicho procedimiento, al ser sus destinatarios las Administraciones públicas y en ningún caso las Cortes Generales ni las Asambleas legislativas de las Comunidades Autónomas, titulares de la potestad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hay que considerar que los preceptos impugnados, cuando aluden al “ejercicio de la iniciativa normativa”, están haciendo referencia a la potestad reglamentaria ejercida en el doble ámbito estatal y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dijimos en la STC 99/2016, de 25 de mayo, FJ 7, “[p]ara encuadrar la competencia hemos de atenernos al concreto contenido material de la norma, de modo que, como en anteriores pronunciamientos (por todos, STC 41/2016, de 3 de marzo, FJ 4), se evite la utilización de argumentaciones de tipo finalista o instrumental en relación con la dimensión económica de las normas enjuiciadas”. Es cierto que los preceptos que nos ocupan se incluyen, como se ha dicho, en un título referido a la “mejora del entorno económico”, dentro de una Ley con numerosas medidas económicas, dirigida, como dice en su preámbulo, a abordar “transversalmente y con alcance estructural, muchos de los cambios que, con rango de ley, son necesarios para incentivar y acelerar el desarrollo de una economía más competitiva, más innovadora, capaz tanto de renovar los sectores productivos tradicionales como de abrirse decididamente a las nuevas actividades demandantes de empleos estables y de calidad”. Sin embargo, los artículos 4 a 7 se dirigen a regular los principios generales a los que debe someterse la iniciativa normativa de las Administraciones públicas para mejorar la calidad de las normas, con independencia del contenido, económico o no, de las mismas. Por tanto, a efectos de encuadrar la competencia, consideramos prevalente el artículo 149.1.18 CE, que atribuye al Estado competencia exclusiva sobre las bases del régimen jurídico de las Administraciones públicas, que en todo caso garantizarán a los administrados un tratamiento común ante ellas, así como sobre el procedimiento administrativo común. Por tanto, centraremos nuestro análisis en este título, como, de hecho, así lo hace también la recurrente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competencia estatal del artículo 1491.18 CE, en la STC 130/2013, de 4 de junio, relativa a la Ley 38/2003, de 17 de noviembre, general de subvenciones, expusimos sintéticamente su contenido, aclarando previamente (FJ 6) que este precepto: “alude a una doble competencia: la de establecer las ‘bases del régimen jurídico de las Administraciones públicas’ y la de regular el ‘procedimiento administrativo común’, siendo, según la Constitución, la primera de carácter básico y la segunda de carácter exclusivo”.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 la competencia estatal sobre bases del régimen jurídico de las Administraciones públicas, en la misma STC 130/2013 citada y también en la STC 141/2014, de 11 de septiembre, relativa a la Ley 8/2007, de 28 de mayo, de suelo, recordamos [FJ 5 D)] que “a su amparo, el Estado puede establecer ‘principios y reglas básicas sobre aspectos organizativos y de funcionamiento de todas las Administraciones públicas’, lo que implica que ‘la potestad organizatoria (autonómica) … para determinar el régimen jurídico de la organización y funcionamiento de la propia Administración, no tiene carácter exclusivo, sino que debe respetar y, en su caso, desarrollar las bases establecidas por el Estado’ (STC 50/1999, FJ 3). Por tanto, la potestad de autoorganización, ‘no puede incluirse en la competencia exclusiva de las Comunidades Autónomas’ … En base a lo expuesto, también hemos declarado que ‘la intensidad y extensión que pueden tener las bases no es la misma en todos los ámbitos que integran ese régimen jurídico, ya que ‘el alcance de lo básico será menor en aquellas cuestiones que se refieren primordialmente a la organización y al funcionamiento interno de los órganos de las Administraciones públicas, que en aquellas otras que inciden más directamente en su actividad externa, sobre todo cuando afectan a la esfera de derechos e intereses de los administrados’ (STC 50/1999, FJ 3). A estos efectos, no debe olvidarse que ‘el objetivo fundamental, aunque no único, de las bases en esta materia es la de garantizar a los administrados un tratamiento común ante ellas y no cabe duda de que cuanto menor sea la posibilidad de incidencia externa de las cuestiones reguladas por los preceptos impugnados, más remota resultará la necesidad de asegurar ese tratamiento común y, por el contrario, mayor relieve y amplitud adquirirá la capacidad de las Comunidades Autónomas de organizar su propia Administración según sus preferencias’ (SSTC 50/1999, FJ 3, y 130/2013,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STC 130/2013, FJ 6, tras insistir en la idea de que el objetivo fundamental de las bases del régimen jurídico de las Administraciones públicas es el de garantizar a los administrados un tratamiento común ante las Administraciones públicas, añadía que dicho objetivo, sin embargo, no es el único, pues también cabe que las bases respondan a “otros intereses generales superiores a los de las respectivas Comunidades Autónomas, que hagan igualmente necesario y justificado el establecimiento de un común denominador normativo”, lo que entendimos, en ese caso, especialmente importante en la regulación de las subvenciones, dada su vinculación con la gestión de los fondos públicos. Para ilustrarlo citábamos el caso de la STC 99/2012, FJ 8, en la que consideramos básica la regla de publicación en el Boletín Oficial correspondiente de las subvenciones concedidas, que “persigue el objetivo de asegurar el interés público, fortaleciendo la transparencia de la Administración”. También aclaraba esta Sentencia, en el mismo Fundamento, en relación con las bases de este apartado 18 del art. 149.1 CE, que: “dentro del concepto de ‘funcionamiento’ se incardinan las actividades jurídicas típicas a través de las cuales las Administraciones públicas desarrollan su función constitucional de satisfacción de los intereses generales (art.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competencia estatal sobre procedimiento administrativo común, siguiendo el resumen de la STC 141/2014 (FJ 5, D), “el constituyente ha querido reservar en exclusiva al Estado ‘la determinación de los principios o normas que, por un lado, definen la estructura general del iter procedimental que ha de seguirse para la realización de la actividad jurídica de la Administración y, por otro, prescriben la forma de elaboración, los requisitos de validez y eficacia, los modos de revisión y los medios de ejecución de los actos administrativos, incluyendo señaladamente las garantías generales de los particulares en el seno del procedimiento’ (SSTC 227/1988, de 29 de noviembre, FJ 32; 130/2013, FJ 7). Ahora bien, sin perjuicio del obligado respeto a esos principios y reglas del procedimiento administrativo común, coexisten reglas especiales de procedimiento aplicables a la realización de cada tipo de actividad ratione materiae (SSTC 130/2013, FFJJ 7 y 8, y 135/2013, FJ 3). La regulación de estos procedimientos administrativos especiales no está, en nuestra Constitución, reservada al Estado, sino que, como ya hemos tenido ocasión de argumentar, ‘hay que tener en cuenta que ésta es una competencia conexa a las que, respectivamente, el Estado o las Comunidades Autónomas ostentan para la regulación del régimen sustantivo de cada actividad o servicio de la Administración’, pues de lo contrario, ‘se llegaría al absurdo resultado de permitir que el Estado pudiera condicionar el ejercicio de la acción administrativa autonómica mediante la regulación en detalle de cada procedimiento especial, o paralizar incluso el desempeño de los cometidos propios de las Administraciones autonómicas si no dicta las normas de procedimiento aplicables al caso” (SSTC 227/1988, FJ 32; 130/2013, FJ 6). Por ello, en principio, ‘cuando la competencia legislativa sobre una materia ha sido atribuida a una Comunidad Autónoma, a ésta cumple también la aprobación de las normas de procedimiento administrativo destinadas a ejecutarla, si bien deberán respetarse en todo caso las reglas de procedimiento establecidas en la legislación del Estado dentro del ámbito de sus competencias (STC 227/1988, FJ 32). Y a estos efectos, interesa destacar que, si bien, en principio y como regla general, los procedimientos administrativos especiales ratione materiae siguen, efectivamente, el régimen de distribución competencial existente en cada materia o sector’, este Tribunal ha hecho constar que, en virtud del artículo 149.1.18 CE, el Estado puede establecer normas comunes de procedimiento específicas para procedimientos administrativos ratione materiae. Y así, de hecho, en nuestra STC 61/1997, FJ 25 c), admitimos que el Estado puede prever, ex art. 149.1.18 CE, la existencia de la garantía del trámite de información pública a los ciudadanos y de audiencia a las Administraciones públicas en determinados instrumentos de planeamiento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partir de lo expuesto, estamos ya en condiciones de analizar y resolver la controversia competencial planteada, para lo que hemos de comenzar recordando que la Comunidad Autónoma recurrente, en esencia, alega que el artículo 149.1 18 CE no ampara la regulación controvertida pues, a su juicio, no tendría encuadre en las bases de régimen jurídico de las Administraciones públicas (ya que la potestad normativa no correspondería a estas Administraciones), ni en el procedimiento administrativo común (pues el procedimiento de elaboración de las disposiciones de carácter general sería competencia exclusiva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hemos de dilucidar es si los preceptos impugnados, dado su contenido material, establecen normas básicas del régimen jurídico de las Administraciones públicas o normas procedimentales. Al acometer este análisis, la primera conclusión a la que llegamos es que los artículos 4 a 7 de la Ley de economía sostenible no contienen normas procedimentales pues, aun partiendo de la base de que, como hemos ya razonado, se refieren a procedimientos de elaboración de normas, no establecen trámites ni definen, ni siquiera de forma genérica, la estructura a la que ha de acomodarse la realización de esta actividad jurídica, ni la forma de elaboración o requisitos de validez y eficacia de las normas. La lectura de estos preceptos, cuyo contenido hemos resumido más arriba, revela que su misión no es la definición de iter procedimental alguno, aunque sea de forma abstracta o genérica, sino el establecimiento de unos principios generales, pautas o directrices, cuyo objeto son las normas mismas cuya calidad se trata de mejorar, con independencia del procedimiento concreto en que la actividad normativa se materialice. Por tanto, dado que los artículos 4 a 7 de la Ley de economía sostenible no contienen normas procedimentales, su aprobación por el Estado no encuentra cobertura en la competencia exclusiva estatal de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pues, hemos de analizar si la competencia estatal que puede dar cobertura a la regulación controvertida es la competencia en materia de bases del régimen jurídico de las Administraciones públicas, incluida también en el artículo 149.1.18 CE, pero con características diferenciadas al tratarse, precisamente, de una competencia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los principios de buena regulación, tal como se encuentran plasmados en el artículo 4 de la Ley de economía sostenible, se caracterizan por su generalidad y escaso contenido normativo. Más que incorporar mandatos concretos, dirigidos a las Administraciones públicas, que son sus destinatarias, este artículo contiene directrices, criterios orientativos y pautas de actuación. Lo mismo se puede afirmar respecto de los artículos 5 y 6.1 que enuncian, de forma abstracta, instrumentos tendentes a la consecución de dichos principios, y se hace también extensivo a los apartados 2 y 3 del artículo 6 y al artículo 7, que únicamente plasman fórmulas de colaboración entre el Estado y las Comunidades Autónomas en aras a la consecución de los mismos fines. Por tanto, todos estos preceptos tienen cabida competencial dentro de las bases del régimen jurídico de las Administraciones públicas. Siguiendo la doctrina recogida en el FJ 3 de la STC 50/1999 (reproducida luego en las SSTC 130/2013 y 141/2014, referidas anteriormente) estos principios (necesidad, proporcionalidad, seguridad jurídica, transparencia, accesibilidad, simplicidad y eficacia) y los mecanismos para su implantación se articulan como normas generales que han de inspirar la actividad normativa de todas las Administraciones a fin de garantizar, en este ámbito, unos objetivos y reglas directrices comunes dirigidos, en última instancia, a mejorar la calidad técnica de las normas. Se trata así de unos principios básicos de “funcionamiento”, concepto éste que incluye, como hemos dicho, “actividades jurídicas típicas”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Considerando además que la actividad normativa de las Administraciones públicas tiene per se incidencia externa, puesto que sus destinatarios naturales son los administrados, la afectación de los intereses y derechos de éstos es indudable, por lo que nos encontramos ante un ámbito material propicio a la acción del legislador básico. El mínimo común denominador que estos principios tratan de establecer responde además, en este supuesto, a intereses generales superiores a los de las respectivas Comunidades Autónomas, en sentido similar al que acogimos en las SSTC 130/2013 y 99/2012 precitadas, siendo así que varios de ellos son reflejo de preceptos constitucionales [así, el artículo 9.3 CE ya recoge la seguridad jurídica y la publicidad de las normas; el artículo 103.1 CE plasma el principio de eficacia de la actuación administrativa y el artículo 105 a) CE consagra los principios de audiencia a los ciudadanos y de participación en el procedimiento de elaboración de las disposiciones administrativas que les afecten].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recogida en los artículos 4 a 7 de la Ley de economía sostenible no impide, dada su generalidad, el ejercicio de las competencias autonómicas; no obstaculiza el desarrollo autonómico de estos principios ni la posibilidad de establecer otros diferentes, ni impide el diseño por parte de las Comunidades Autónomas, en la forma que estimen conveniente, de los procedimientos administrativos especiales conexos con el ejercicio de sus competencias materiales sustantivas. Por tanto, nuevamente, es aplicable a estos preceptos el razonamiento del FJ 3 de la STC 50/1999 en cuanto tienen “por objeto crear un marco normativo unitario, de aplicación a todo el territorio nacional, dentro del cual las Comunidades Autónomas dispon[en] de un margen de actuación que les permit[e], mediante la competencia de desarrollo legislativo, establecer los ordenamientos complementarios que satisfagan sus peculiares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Comunidad Autónoma recurrente admite el “carácter programático” de los artículos 4 a 7 de la Ley de economía sostenible, y en ningún momento denuncia que, dado su grado de minuciosidad o detalle, estos artículos excedan el concepto de lo “básico”. La misma demanda no llega a analizar el contenido específico de cada uno de estos preceptos, ni cuestiona ninguna de las previsiones concretas en ellos recogidas. Lo que alega, como se ha dicho, es que el Estado no puede regular como régimen jurídico básico de las Administraciones públicas el ejercicio de potestades normativas de las que éstas no son titulares. Sin embargo, aun siendo cierto que son los Gobiernos, estatal o autonómicos (arts. 97 y 152.1 CE y, en el caso de Canarias, art. 15.2 EACan), los titulares de la potestad reglamentaria, ello no obsta a que su ejercicio conlleve una actividad administrativa típica orientada a la preparación, redacción y elaboración de las normas, que los preceptos impugnados denominan “ejercicio de la iniciativa normativa”, respecto de cuyo resultado, desde un punto de vista sustantivo y cualitativo, se sientan las normas básicas ahora cuestionadas. Por tanto, frente al argumento de la Comunidad recurrente, entendemos que una declaración de extralimitación competencial determinante de inconstitucionalidad no puede fundarse únicamente en una defectuosa o imprecisa redacción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se desestima el recurso contra los artículos 4 a 7 de la Ley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artículo 41.1 de la Ley de economía sostenible que, como ya se ha adelantado, introdujo el artículo 84 bis LBRL, se recurre por la Comunidad Autónoma actora por considerar que vulnera sus competencias -exclusivas o de desarrollo legislativo y ejecución- para establecer regulaciones sectoriales, que pueden incluir intervenciones administrativas de carácter preventivo. Se esgrime que la delimitación de lo básico alcanza en este artículo tal grado de desarrollo, que vacía de contenido la competencia autonómica. Por su parte, el Abogado del Estado alega que las competencias autonómicas se deben ejercer dentro de los límites que derivan de la competencia estatal para dictar las bases en la materia y que el precepto impugnado utiliza conceptos necesitados de una posterior concreción por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84 bis LBRL, en la versión introducida por el artículo 41.1, tenía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dispuesto en el artículo anterior, con carácter general, el ejercicio de actividades no se someterá a la obtención de licencia u otro medio de control preventivo. No obstante, podrán someterse a licencia o control preventivo aquellas actividades que afecten a la protección del medio ambiente o del patrimonio histórico-artístico, la seguridad o la salud públicas, o que impliquen el uso privativo y ocupación de los bienes de dominio público, siempre que la decisión de sometimiento esté justificada y resulte proporcionada. En caso de existencia de licencias o autorizaciones concurrentes entre una entidad local y alguna otra Administración, la entidad local deberá motivar expresamente en la justificación de la necesidad de la autorización o licencia el interés general concreto que se pretende proteger y que éste no se encuentra ya cubierto mediante otra autorización ya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de inconstitucionalidad de la recurrente se dirige, en concreto, contra la exclusión de la posibilidad de exigir licencia o establecer un control preventivo en el ámbito local por razones distintas a las enumeradas en el precepto impugnado. A su juicio, en tal limitación estriba la vulneración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queja enunciada exige, primero, verificar si el Estado tiene competencia para establecer una regulación como la impugnada y, segundo, comprobar si existe efectivamente extralimitación en la regulación de lo básico, con la consiguiente vulneración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Está fuera de duda que el Estado puede dictar normas básicas en materia de “régimen local”. Como ya resumió la STC 161/2013, de 26 de septiembre, FJ 3: “Las SSTC 103/2013, de 25 de abril, FJ 4; y 143/2013, de 10 de julio, FJ 3, recogiendo la doctrina constitucional anterior, declaran que: (i) en virtud del art. 149.1.18 CE, corresponde al Estado fijar los principios o bases relativos a los aspectos institucionales (organizativos y funcionales) y a las competencias de los entes locales; (ii) las bases estatales ‘tienen los dos cometidos de concretar la autonomía local constitucionalmente garantizada para establecer el marco definitorio del autogobierno de los entes locales directamente regulados por la Constitución, en primer lugar, y, en segundo lugar, de concretar los restantes aspectos del régimen jurídico básico de todos los entes locales que son, en definitiva, Administraciones públicas’; y (iii) las competencias autonómicas en materia de régimen local son de desarrollo de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este Tribunal ha admitido en las SSTC 26/2012, FJ 5 y 193/2013, FJ 4 (citadas en la STC 157/2016, FJ 8), que “el Estado, al amparo de sus competencias, en particular la relativa a la ordenación general de la economía que le atribuye el artículo 149.1.13 CE, puede establecer un marco más flexible y transparente para el acceso y ejercicio de actividades en el sector servicios y disponer que deben eliminarse todos aquellos regímenes de autorización que no estén justificados por una razón imperiosa de interés general”. Igualmente, debemos afirmar ahora que el Estado también puede imponer un marco más flexible y transparente para el acceso y ejercicio de actividades distintas de las del sector servicios, disponiendo al efecto que sólo podrán exigirse licencias o controles preventivos en el ámbito local por un número cerrado de razones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queja no precisa en qué materia o sector —en el que la Comunidad Autónoma tiene competencias sectoriales de regulación— la referida exclusión de la licencia o del control preventivo en el ámbito local menoscaba o reduce indebidamente el alcance de las competencias autonómicas. De hecho, la recurrente no especifica ninguna competencia pretendidamente vulnerada, sino que opone sus competencias autonómicas en bloque, ya sean exclusivas o de desarrollo legislativo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podemos extraer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precepto impugnado no suprime las licencias locales, ni siquiera pone en cuestión globalmente la figura de la licencia local de actividad. Por el contrario, admite la posibilidad de licencia por diversas razones: la protección del medio ambiente, el patrimonio histórico-artístico, la seguridad y la salud públicas, así como las actividades que impliquen el uso privativo y ocupación de los bienes de dominio público. La existencia de esos motivos debe ser apreciada y concretada por las Administraciones competentes, incluidas las Comunidades Autónomas, en el ámbito de sus competencias. Por tanto, se deja espacio al desarrollo legislativo por las Comunidades Autónomas dentro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demanda adolece en este punto de una acusada imprecisión, pues se limita a la invocación de una hipotética vulneración que afectaría potencialmente a las competencias autonómicas de regulación sectorial en bloque. Este Tribunal ha negado reiteradamente la viabilidad de las impugnaciones fundadas en “juicios indiciarios, conjeturales o hipotéticos” (STC 88/1993, de 12 de marzo, FJ 5), o las que se plantean “sobre supuestos implícitos en las normas y sus presuntas consecuencias” (STC 120/2012, de 4 de junio, FJ 8 y jurisprudencia allí citada), por “no ser misión de este Tribunal prevenir conflictos, sino eliminar transgresiones concretas y efectivas” (STC 13/1988, de 4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incluso si, superando la deficiencia argumental de la demanda, admitiéramos que el referido artículo 84 bis LBRL conlleva per se una limitación de las competencias autonómicas, ello no equivaldría en modo alguno a su vaciamiento. El precepto únicamente limita, en el sentido indicado, las facultades de control de las Administraciones autonómicas y locales en relación con el ejercicio de las actividades económicas, pero ello no impide que las Comunidades Autónomas puedan establecer, en concreto y en ejercicio de sus competencias estatutarias, respecto de la actividad de que se trate, condiciones materiales destinadas a objetivos legítimos distintos de los enunciados en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rechazar la impugnación del artículo 41.1.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artículo 80 de la Ley de economía sostenible, sobre planificación energética vinculante, se impugna por extralimitación en la regulación de lo básico (art. 149.1.13 y 25 CE) y consiguiente vulneración de la competencia exclusiva autonómica en materia de instalaciones de producción, distribución y transporte de energía (art. 30.26, 31.4 y 32.9 EACan). El tenor del precepto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planificación vinculante establecida en la Ley 54/1997, de 27 de noviembre, del Sector Eléctrico y en la Ley 34/1998, de 7 de octubre, del Sector de Hidrocarburos, se realizará bajo criterios que contribuyan a desarrollar un sistema energético seguro, eficiente, sostenible económicamente y respetuoso con el medioambiente.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planificación vinculante se realizará de conformidad con lo previsto en el artículo anterior y deberá tenerse en cuenta en el resto de instrumentos de planificación.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documentos de planificación se aprobarán por el Consejo de Ministros, tras el correspondiente procedimiento de audiencia pública, y se remitirán posteriormente a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admite que el Estado está habilitado ex artículo 149.1.13 y 25 CE para llevar a cabo una actividad planificadora en el sector eléctrico. Únicamente, reprocha al precepto que no contenga alusión alguna a la singularidad de los sistemas energéticos insulares y extrapeninsulares (como sí hace el artículo 79.6 precedente, sobre planificación indicativa) lo que, dice, debiera haberse hecho a la vista de la doctrina contenida en la STC 18/2011 y pudiera dar lugar a que esa planificación se haga sin el consenso de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punto de partida debe ser, efectivamente, la STC 18/2011, de 3 de marzo, invocada por la actora y en la que, entre otras impugnaciones, resolvimos la interpuesta por el Parlamento de Canarias contra los artículos 3.1 a) y 4.1 y 2 de la Ley 54/1997, de 27 de noviembre, del sector eléctrico (LSE de 1997). Estas fueron, en síntesis, las líneas principales de nuestra argumentación: (i) “el Estado, en virtud de los títulos competenciales establecidos en el artículo 149.1.13 y 25 CE, se encuentra habilitado para llevar a cabo una actividad planificadora en relación con el sector eléctrico”; (ii) “la actuación estatal en materia de planificación energética prevista en los preceptos impugnados satisface las exigencias de nuestra doctrina (por todas, STC 69/1988, de 19 de abril, FFJJ 5 y 6) sobre la normativa básica tanto desde un punto de vista formal (porque así lo establece expresamente la propia LSE [de 1997] en el apartado 1 de su disposición final primera), como desde una vertiente material”; (iii) “Desde esta última perspectiva, el carácter básico de la planificación energética estatal tiene como finalidad asegurar, mediante la utilización de esta técnica, el correcto funcionamiento del sistema eléctrico nacional a través de una planificación indicativa en la mayor parte de sus extremos (así ocurre en ámbitos tan esenciales como en los de la generación o de la comercialización), de manera acorde con la idea de progresiva liberalización del sector eléctrico, ofreciendo los parámetros bajo los que cabe esperar que se desenvuelva el sector eléctrico nacional en un futuro próximo y que deben ilustrar a las Administraciones públicas y a los operadores económicos para facilitar las diferentes decisiones de inversiones en el sector”; (iv) “El ámbito de la obligatoriedad queda circunscrito tan sólo a las instalaciones de transporte, dado el carácter de monopolio natural de este tipo de redes”; (v) “la propia naturaleza indicativa de la planificación -salvo en materia de transporte- excluye por principio la idea de una planificación de detalle en la que se marginen las competencias autonómicas en materia de planificación eléctrica, al menos en todo lo relativo a las actividades destinadas a garantizar el suministro eléctrico distintas a la ordenación de las instalaciones de transporte”; (vi) “la competencia estatal delimitada en los arts. 3.1 a) y 4.1 LSE [de 1997] no excluye la correlativa potestad planificadora autonómica en su ámbito de atribuciones, puesto que nada hay en los preceptos impugnados que excluya la competencia de planificación eléctrica de las Comunidades Autónomas en las materias que tienen atribuidas por los Estatutos de Autonomía. De hecho, la propia Ley del sector eléctrico canario [arts. 5.1 a) y 6] ha previsto el ejercicio de este tipo de competencia planificadora, que encuentra su base en el Estatuto de Autonomía de Canarias, sin que la misma haya sido cuestionada por el Estado, salvo en lo relativo a su carácter vinculante”; (vii) “Además, la propia normativa reguladora de la actividad planificadora estatal reconoce la participación de las Comunidades Autónomas. La forma en la que se articula esta participación en relación con los sistemas extrapeninsulares e insulares, como es el caso del canario, está regulada en la disposición adicional decimoquinta, apartado 1, de la LSE [de 1997] —introducida por la Ley 34/1998, de 7 de octubre, del sector de hidrocarburos—, estableciendo que la misma se realizará de acuerdo con las Comunidades Autónomas y las Ciudades de Ceuta y Melilla, regla ésta reiterada en el artículo 2.1 del Real Decreto 1747/2003, de 19 de diciembre, por el que se regulan los sistemas eléctricos insulares y extrapeninsulares, normas ambas que no han sido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los argumentos expuestos, la referida Sentencia desestimó la queja del Parlamento y el Gobierno de Canarias en cuanto a los artículos 3.1 a) y 4.1 LSE de 1997, relativa a que la competencia estatal de planificación en materia eléctrica vaciaba de contenido las competencias planificadoras autonómicas. Por igual motivo, rechazamos entonces la impugnación del artículo 4.2 LSE de 1997, señalando que “admitida la legitimidad constitucional de la competencia del Estado en materia de planificación eléctrica de ámbito nacional, también deberá corresponderle la determinación del procedimiento para su elaboración y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anterior, la remisión que el artículo 80.1 de la Ley de economía sostenible hace a la Ley del sector eléctrico de 1997 debe actualmente entenderse realizada a la nueva Ley 24/2013, de 26 de diciembre, del sector eléctrico. En todo caso, ésta Ley sigue contemplando, en su artículo 4, no recurrido ante este Tribunal, que la planificación eléctrica solo tendrá carácter vinculante en lo que respecta a la red de transporte y que se realizará con la participación de las Comunidades Autónomas. Igualmente, el artículo 10 de la Ley 24/2013 se refiere a la reglamentación singular de la que podrán ser objeto las actividades de suministro de energía eléctrica realizadas en los sistemas eléctricos de los territorios no peninsulares, que desarrollará, entre otros mecanismos, la planificación de las infraestructuras de la red de transporte y se realizará previo informe de las Comunidades Autónomas. Por tanto, los mismos argumentos de la STC 18/2011, resumidos más arriba, nos conducen ahora a desestimar la impugnación del artículo 80 de la Ley de economía sostenible, formulada en los términos expuestos. Y, en base a ellos, tampoco es preciso realizar la interpretación conforme de la norma que, subsidiariamente, se pide en la demanda, en el sentido de que declaremos la necesaria participación de la actora en la planificación eléctrica vinculante del artículo 80 de la Ley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el artículo 80 de la Ley de economía sostenible dice, como se ha señalado, que la planificación vinculante se realizará conforme a lo previsto en el artículo anterior y éste, artículo 79 de la Ley, en su apartado 6, señala que “en atención a las singularidades de los sistemas energéticos insulares y extrapeninsulares, en la planificación indicativa se tendrá en cuenta la planificación desarrollada en tales Comunidades y Ciudades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todavía añadir que, reconocida por la recurrente la competencia estatal en materia de planificación eléctrica, no le cabe cuestionar las fórmulas de participación autonómica plasmadas en la legislación dictada por el Estado en ejercicio de esa competencia. Como hemos recordado recientemente, en la STC 184/2016, “el Tribunal tiene declarado que ‘cuál haya de ser el grado de participación autonómica en la adopción de decisiones que, en todo caso, no se ha cuestionado que correspondan al Estado es algo que, conforme a nuestra doctrina (por todas STC 31/2010, FJ 111 in fine), solamente al propio Estado corresponde decidir, en cuanto al concreto alcance y específico modo de articulación de esa participación. De esta suerte, el hecho de que las normas estatales no incluyan el grado de participación de la Comunidad Autónoma en las decisiones estatales que ésta considera deseable, no convierte a los preceptos en inconstitucionales por dicha razón, pues es claro que, en tanto que se trata de competencias ajenas cuya plenitud de ejercicio no puede verse condicionada, lo relevante para llegar a tal conclusión será su adecuación al orden constitucional y estatutario de distribución de competencias, extremo que no es cuestionado en la demanda, antes al contrario, ya que es el punto de partida de esta concreta alegación’ (STC 184/2012, de 17 de octubre, FJ 8, citada en la STC 115/2013, de 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hemos de desestimar 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el artículo 91 de la Ley de economía sostenible, relativo a la constitución de un fondo para la compra de derechos de carbono, es impugnado por vulnerar las competencias autonómicas en materia de protección del medio ambiente. La recurrente sostiene que la regulación de la constitución del fondo no puede aislarse de la competencia autonómica de autorización de las emisiones de gases de efecto invernadero, por lo que las Comunidades Autónomas han de tener una participación en la titularidad del fondo y en su administración. El Abogado del Estado rechaza la impugnación, atendiendo a la redacción del apartado 8 y a su carácter preventivo, pues el precepto prevé desarrollo reglamentario (plasmado en el Real Decreto 1494/2011).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análisis debe partir de dos constataciones. La primera es que, de acuerdo con la disposición final primera de la Ley de economía sostenible, la norma se dicta amparada por los títulos competenciales estatales reconocidos en el artículo 149.1, apartados 13, 23 y 25 CE. La segunda es que la impugnación del artículo 91 no se dirige contra el contenido del precepto sino sólo contra la falta de previsión de participación autonómica en la titularidad y administración del fondo. Por tanto, el Gobierno de Canarias no cuestiona la competencia del Estado para crear con carácter básico un fondo para la compra de créditos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tener presente que la recurrente no reclama la participación autonómica directa en el ejercicio de una competencia estatal, para lo que sería necesaria una previsión constitucional o estatutaria específica, que no alega; por el contrario, parece derivar su derecho a participar en la titularidad y administración del fondo estatal de sus competencias autonómicas de desarrollo legislativo y ejecución en materia medioambiental, puesto que vincula su participación con su competencia de autorización de las emisiones de gases de efecto invernadero.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precepto impugnado no excluye la participación autonómica. Su apartado 8 remite expresamente al posterior desarrollo reglamentario la composición del órgano colegiado responsable de la administración del fondo. Estamos así ante una impugnación preventiva o hipotética, vedada en nuestra doctrina (por todas, SSTC 204/2011, de 15 de diciembre, FJ 8, y 195/2012, de 31 de octubre, FJ 4), en tanto se adelanta a un desarrollo reglamentario legalmente previsto, en cuya virtud se debe regular la composición del órgano colegiado. Por tanto, nada impide que el Gobierno, al dictar las correspondientes normas reglamentarias, regule la participación de las Comunidades Autónomas (como, de hecho, así ha sido, en el Real Decreto 1494/2011, de 24 de octubre, por el que se regula el fondo de carbono para una economía sostenible, incluyendo en su Consejo rector un representante de las Comunidades Autónomas [art. 14 c) 6)] e instrumentando la coordinación y colaboración entre la Administración General del Estado y las Comunidades Autónomas (disposición adicional única). Dicho Real Decreto no ha sido recurrido ante este Tribunal por la Comunidad Autónoma de Canarias. Por ello, de existir la vulneración competencial que se denuncia, sería, en todo caso, predicable del desarrollo reglamentario y no de la previsión legal que ahora examinamos, de suerte que la impugnación resulta, en este momento,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examinado el fondo de la impugnación, podemos rechazar las alegaciones y las pretensiones que la Comunidad Autónoma recurrente ha formulado adicional o subsidiariamente contra el artículo 91. En efecto, por un lado, el afirmado incumplimiento estatal de los compromisos asumidos en la Comisión Bilateral de Cooperación Administración del Estado-Comunidad Autónoma de Canarias no tendría, caso de ser cierto -lo que no procede examinar aquí- incidencia alguna en la legitimidad constitucional de la norma aprobada por el Estado en el ejercicio de sus competencias. Por otro lado, la pretensión subsidiaria de que se declare que, en la aplicación del artículo 91, deben respetarse determinados objetivos y ámbitos materiales pertenecientes a la lucha contra el cambio climático, queda fuera de la jurisdicción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rechazar la impugnación del artículo 91.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 objeto del recurso de inconstitucionalidad interpuesto contra la Ley 2/2011, de 4 de marzo, de economía sostenible, en cuanto a la impugnación de su artículo 110.4.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