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17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8 de marzo de 2017, el Procurador de los Tribunales don Jorge Deleito García, actuando en nombre y representación de don Francisco de Asís Serrano Castro, y bajo la dirección del Letrado don Fernando Rodríguez Galisteo, formuló incidente de ejecución de la STC 172/2016, de 17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escrito promoviendo el incidente de ejecución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la Sala Primera del Tribunal Constitucional se dictó la STC 172/2016, de 17 de octubre, publicada en el “Boletín Oficial del Estado” de 25 de noviembre de 2016. El pronunciamiento estimaba el recurso de amparo interpuesto por el demandante que insta, a través del incidente que nos ocupa, la ejecución de dicha sentencia. El fallo de la misma, más allá de declarar la vulneración de los derechos fundamentales de acceso a los recursos (art. 24.1 CE), a un proceso con todas las garantías y a la presunción de inocencia (art. 24.2 CE), de que es titular el demandante de amparo, determinó que para el restablecimiento de los derechos vulnerados cumplía declarar la nulidad del Auto de la Sala de lo Penal del Tribunal Supremo de 30 de octubre de 2012, aclarado por Auto de 20 de noviembre de 2012, por el que se acordaba no haber lugar a admitir a trámite el incidente de nulidad, así como la nulidad de la Sentencia núm. 571/2012, de 29 de junio, del mismo Tribunal Supremo, dictada en el recurso de casación núm. 2171-2011.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mismo tiempo, el Tribunal declaró la firmeza de la Sentencia de la Sala de lo Civil y lo Penal del Tribunal Superior de Justicia de Andalucía núm. 15/2011, de 13 de octubre, dictada en el procedimiento abreviado número 1-2011, al no haberse estimado concurrente la vulneración de derechos denunciada en la demanda de amparo y vinculada a la sentencia de instancia. Esta había condenado al demandante de amparo a la pena de inhabilitación especial para el cargo de magistrado, como autor de un delito de prevaricación judicial del artículo 447 del Código penal (CP) por el tiempo de dos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fechado el 14 de noviembre de 2016, don Francisco de Asís Serrano Castro, solicitó al Presidente del Consejo General del Poder Judicial la rehabilitación a la carrera judicial como magistrado, en ejecución de la STC 172/2016, así como el abono de los haberes dejados de percibir desde el 28 de agosto de 2013. El Consejo General del Poder Judicial, en escrito fechado el 17 de noviembre de 2016, acusa recibo del escrito comunicando al señor Serrano que da comienzo a la tramitación de la petición y que solicita de la Sala de lo Civil y Penal del Tribunal Superior de Justicia de Andalucía la declaración de firmeza de la Sentencia de 13 de octubre de 2011 pronunciada por dicho órgano judicial, así como la correspondiente liquidación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Auto de la Sala de lo Civil y Penal del Tribunal Superior de Justicia de Andalucía, de 17 de enero de 2017, en la ejecutoria 2-2012, dimanante del procedimiento abreviado de la Sala núm. 1-2011, se acuerda la liquidación de la condena. La resolución judicial determina que la condena habría sido cumplida íntegramente el 27 de agosto de 2013, al considerarse como día de inicio de cumplimiento el 29 de agosto de 2011. En el mismo Auto la Sala niega que haya de pronunciarse sobre las condiciones para la rehabilitación o recuperación de la condición de magistrado del condenado, por corresponder dicho pronunciamiento al Consejo General del Poder Judicial. Asimismo el Auto niega pronunciarse sobre la solicitud de indulto que se dice realizada por 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representación procesal de doña Isabel Hinojosa Picón, parte en el procedimiento penal seguido contra el demandante de amparo y respecto de cuya sentencia condenatoria se declaraba la firmeza, así como parte en la ejecutoria, solicitó aclaración, subsanación y/o complemento respecto del Auto de liquidación de condena, pidiendo a la Sala que se pronunciase sobre los efectos derivados de la condena, así como sobre la referencia contenida en el Auto a una eventual solicitud de indulto.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Auto de 26 de enero de 2017 la Sala responde al escrito de aclaración estableciendo que no es función de un auto de liquidación de condena explicar cuáles son los efectos derivados ex lege de la misma. La Sala de lo Penal y Civil del Tribunal Superior de Justicia de Andalucía expone en su pronunciamiento que, en caso de que el penado solicitare la rehabilitación o nuevo ingreso en la carrera judicial, habrá de ser el Consejo General del Poder Judicial el que haga valer esos efectos legales que no dependen de la voluntad del órgano de enjuiciamiento. Respecto de la solicitud de indulto la Sala entiende que, en la medida en que el indulto que se había acordado solicitar iba referido únicamente a la duración de la pena de inhabilitación y no al alcance de sus efectos legales, resulta procedente completar el Auto de 17 de enero de 2017, en el sentido de declarar improcedente, por imposibilidad de efectos, la elevación de solicitud de indulto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la fecha de interposición del incidente de ejecución, el Consejo General del Poder Judicial no había notificado al demandante su decisión sobre la solicitud de readmisión en la carrera judicial realizada en el escrito de 14 de noviembre de 2016 previamente citado, de la que habría tenido conocimiento, según afirma el actor, por la prensa.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en el escrito promoviendo el incidente de ejecución ante este Tribunal, el demandante alega que el Consejo General del Poder Judicial habría acordado no rehabilitarle en el cargo de magistrado-juez en una reunión de la comisión permanente celebrada el 2 de marzo de 2017. El motivo de tal denegación habría sido, en relato traído al escrito de interposición del incidente por el demandante sin soporte documental alguno, la consideración del carácter definitivo de la pena impuesta, y ello al amparo de lo previsto en el artículo 42 del Código penal que establece literalmente que “la pena de inhabilitación especial para empleo o cargo público produce la privación definitiva del empleo o cargo sobre el que recayere, aunque sea electivo, y de los honores que le sean anejos. Produce, además, la incapacidad para obtener el mismo u otros análogos, durante el tiempo de la condena. En la sentencia habrán de especificarse los empleos, cargos y honores sobre los que recae la inhabilitación”. El demandante dice haber tenido conocimiento extraprocesal de tal resolución a través de distintas noticias de prensa fechadas el mismo día 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demandante, y en ello basa la interposición del incidente de ejecución, que el Consejo adopta esta decisión para no cumplir la Sentencia del Tribunal Constitucional, cuyo espíritu implica la reintegración del demandante a la carrera judicial una vez cumplida la condena de inhabilitación especial de dos años que le fuera impuesta, sin que pueda entenderse que la pérdida de la condición de magistrado sea definitiva, sino exclusivamente temporal durante el tiempo de duración de la condena ya liquidada. Adicionalmente se alega en el escrito de interposición del incidente que el acuerdo de la comisión permanente del Consejo General del Poder Judicial conculca la legalidad ordinaria, así como diversos acuerdos del Pleno del mismo en asuntos precedentes y la jurisprudencia de la Sala Tercera del Tribunal Supremo, citándose como ejemplo de ello la STS 7418/2006,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insiste en el hecho de que nunca ha perdido su condición de magistrado, y que no es del modo en que lo hace la comisión permanente del Consejo General del Poder Judicial como cumple interpretar el artículo 42 CP. Reconoce asimismo que podría recuperar su cargo impugnando la resolución del Consejo a través de recurso contencioso administrativo ante la Sala Tercera del Tribunal Supremo, a pesar de lo cual estima que también puede resultar pertinente acudir a la vía abierta por la reforma de la Ley Orgánica 15/2015 en el artículo 87 de la Ley Orgánica del Tribunal Constitucional (LOTC), relativa a los procedimientos de ejecución de resoluciones del Tribunal Constitucional. La representación procesal del señor Serrano expone como el artículo 197 del Reglamento 2/2011 de la carrera judicial contiene los motivos tasados que conduce a la pérdida del empleo de juez y el capítulo IV del mismo Reglamento el procedimiento de rehabilitación de los jueces y magistrados apartados de la carrera judicial, regulación que vendría a presuponer que la pérdida definitiva de la condición de magistrado o juez que establece el artículo 42 CP sólo cabe tenerla en cuenta durante los años que está vigente una eventual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medida en que dicha resolución de la comisión permanente del Consejo General del Poder Judicial no ha sido aportada al expediente alegándose la falta de notificación de la misma, el demandante, en el marco de este mismo incidente de ejecución insta al Tribunal Constitucional para que exija al Servicio de personal judicial y a la comisión permanente del Consejo General del Poder Judicial que procedan a realizar dicha notificación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fechada el 8 de mayo de 2017, la Sala Primera acuerda, conforme a lo dispuesto en el artículo 92 LOTC, tener por promovido el incidente de ejecución respecto de la STC 172/2016, de 17 de octubre, y conceder al Ministerio Fiscal y a las partes personadas un plazo de diez días para presentar alegaciones respecto del incidente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25 de mayo de 2017 expone sus alegaciones doña Rosario Isabel Hinojosa Picón, parte en el procedimiento penal en que resultó condenado quien ahora interesa la ejecución de la sentencia estimatoria de amparo. Representada por el procurador de los Tribunales don Roberto P. Granizo Palomeque y bajo la dirección letrada de don Antonio Miguel Vázquez Barragán, la señora Hinojosa argumenta a favor de la inadmisión a trámite del incidente y, subsidiariamente, interesa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que avalan la inadmisibilidad del escrito del señor Serrano parten de la consideración de que la STC 172/2016 ha sido completamente ejecutada, excediendo las pretensiones y medidas que formula el demandante del ámbito de la jurisdicción constitucional que nunca le reconoció el reingreso en la carrera judicial, ni el mantenimiento de la condición de magistrado, como lo prueba la declaración de firmeza de la Sentencia del Tribunal Superior de Justicia de Andalucía de 13 de octubre de 2011. Entiende esta parte que quien resulta competente para ejecutar la sentencia condenatoria del Tribunal Superior de Justicia es aquel mismo órgano judicial, tal y como se deduce del artículo 985 de la Ley de enjuiciamiento criminal y que tal ejecución ya ha tenido lugar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cuestión de fondo, y tras insistir en algunos argumentos relativos al asunto penal que dio lugar a la condena del demandante de amparo, la señora Hinojosa entiende que la interpretación del artículo 42 CP realizada por el Consejo General del Poder Judicial es correcta porque, ordenada la ejecutoria por Auto de 22 de noviembre de 2016, es tal fecha y no otra la que determina la pérdida del cargo, el empleo y la condición de Juez, así como su baja definitiva en el escalafón, tal y como resultaría de la STC 208/2003 y del ATC 141/2005, no siendo posible siquiera el indulto, a juicio de la parte alegante, en este caso. Se insiste en que la pérdida de la condición de funcionario, en los casos de condenas que lleven aparejada como pena principal o accesoria la inhabilitación absoluta o especial para cargo público, se aplica con carácter general para todos los funcionarios públicos, incluidos los jueces y magistrados. Y como argumentos complementarios esta parte sostiene que la rehabilitación de magistrados que prevé la Ley Orgánica del Poder Judicial no se aplica a quienes han sido inhabilitados por sentencia penal, sino a quienes perdieron su capacidad psicofísica en algún momento y posteriormente la recuperaron, del mismo modo que no es comparable al caso —siempre a criterio de esta parte— la eventual rehabilitación de magistrados que hubieran sido condenados por otras causas distintas a la comisión del delito de prevaricación.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presenta sus alegaciones el 26 de mayo de 2017 interesando la desestimación del incidente de ejecución. Tras acudir al fundamento jurídico 2 del ATC 90/2008, en que se hace referencia al derecho a la ejecución de las resoluciones del Tribunal Constitucional, la fiscal expone que la solicitud de rehabilitación como magistrado solicitada por el demandante aparece como una pretensión ajena y distinta a la que fue objeto de examen y decisión en la sentencia constitucional cuya ejecución se requiere a través del presente incidente. Considera el Ministerio Fiscal que el solicitante ha tenido por correctamente ejecutada la Sentencia de 13 de octubre de 2011, por cuanto ha aceptado la extinción de la condena y la cancelación de sus antecedentes, iniciando subsiguientemente el procedimiento que ha estimado oportuno para que se proceda a su rehabilitación a la carrera judicial como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se expone también por el Ministerio público que el incidente no ha respetado la subsidiariedad propia del recurso de amparo, por cuanto frente al acuerdo controvertido adoptado por la comisión permanente del Consejo General del Poder Judicial cabe recurso de alzada ante el pleno del Consejo General del Poder Judicial contra cuya decisión cabe interponer recurso contencioso-administrativo ante la Sala Tercera del Tribunal Supremo, vía cuya existencia, por lo demás, no niega el señor Serrano. Como argumento adicional el Ministerio Fiscal recuerda que la reforma de la Ley Orgánica del Tribunal Constitucional introducida por la Ley Orgánica 15/2015 no ha introducido ninguna modificación respecto de la necesidad de agotar la vía judicial previa en los incidentes de ejecución de sentencias del Tribunal Constitucional dictadas en recursos de amparo. Y se invocan, por último los AATC 128/2016 y 205/2007 para recordar que solicitar ante el Tribunal Constitucional la ejecución de una sentencia dictada en un recurso de amparo exige el previo agotamiento de la vía judicial previa.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se dirige contra una resolución de la comisión permanente del Consejo General del Poder Judicial adoptada, tal y como concuerdan todas las partes personadas en este incidente, el 2 de marzo de 2017. Dicha resolución no ha sido aportada a las actuaciones por quien interesa la apertura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establece la doctrina de este Tribunal en relación con las exigencias procesales relativas a la interposición de los recursos de amparo, el conocimiento extraprocesal de las resoluciones impugnadas no puede sustituir, por regla general, al acto de notificación fehaciente de las mismas realizado bien por el órgano judicial, bien por el órgano administrativo que las dicta (mutatis mutandis STC 35/2003, de 25 de febrero, FJ 2). De dicho acto de comunicación depende el cálculo de los plazos de interposición de las acciones oportunas, y la preservación del principio de seguridad jurídica (art. 9.3 CE) obliga a considerar dicha notificación como el acto que permite determinar el dies a quo de dicho cómputo, ofreciendo también un dato para valorar la diligencia procesal de la parte. Una cosa es que del conocimiento extraprocesal de los actos recurribles pueda llegar a deducirse, por inacción, la falta de diligencia del justiciable, como ha considerado este Tribunal, entre otras, en las SSTC 116/2000, de 5 de mayo, FJ 2; 300/2000, de 11 de diciembre, FJ 3; 161/2001, de 5 de julio, FJ 4, y 53/2003, de 24 de marzo, y otra bien distinta que dicho justiciable, por exceso de celo, y habiendo tenido conocimiento extraprocesal de la adopción de una determinada decisión a la que se opone, se adelante a la notificación oficial de la resolución administrativa o judicial que la contiene e inicie un procedimiento que, por fuerza, ha de ser tenido por prematuro.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entiende que es obligación vinculada a la diligencia exigible a las partes que estas aporten la documentación necesaria para poder dar trámite al procedimiento que instan, cosa que no ha hecho quien pretende la apertura del presente incidente. No debe olvidarse que las partes que intervienen “en un proceso no pueden desentenderse de su ordenación legal, estando obligadas a cumplir con diligencia los deberes procesales que pesan sobre ellas o a padecer las consecuencias jurídicas ligadas a la omisión del levantamiento de las cargas procesales que aquella ordenación establezca” (ATC 23/2011, de 28 de febrero, FJ 3). En el caso del recurso de amparo que es un recurso subsidiario y de carácter excepcional, excepcionalidad que se comunica a los incidentes de ejecución que pudieran surgir en torno a las sentencias resolutorias del mismo, el Tribunal aprecia de oficio la concurrencia o no de los requisitos para la admisión del recurso (art. 50.1 LOTC), y lo mismo cabe proclamar de la admisión de los incidentes de ejecución. Ello supone como ha dicho este Tribunal en el fundamento jurídico 1 del ATC 234/2007, de 7 de mayo, que “compete al demandante, no sólo afirmar razonadamente el cumplimiento de los requisitos procesales de admisión del recurso de amparo, sino también aportar al Tribunal los elementos de convicción mínimos que permiten corroborar sus afirmaciones” y tal aportación resulta exigible, tanto al plantear la demanda de amparo, cuanto al interponerse un incidente de ejecución de las sentencias de amparo estimatorias dictadas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presente incidente inicialmente ha de ser inadmitido por no constar que tal acto haya sido notificado al demandante antes de que se haya interpuesto el presente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incluso si este Tribunal aprobara la actuación procesal de la parte demandante, tampoco habría cabido admitir a trámite el presente incidente de ejecución porque, tal y como apuntan quienes se han personado el incidente para oponerse a su estimación, el acto recurrido es totalmente ajeno a la ejecución de la STC 172/2016, de 17 de octubre, independientemente de cual sea su contenido, en el que este Tribunal no entrará en la medida en que no tiene conocimiento fehaciente de dicho 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constante la jurisprudencia de este Tribunal referida al alcance y contenido del incidente de ejecución de las sentencias en general, y de las sentencias de amparo del Tribunal Constitucional en particular. Así se ha manifestado que el derecho a la ejecución de las sentencias firmes en sus propios términos, y el acatamiento de esa firmeza y de la intangibilidad de las situaciones jurídicas en ellas declaradas, también es atributo de las sentencias del Tribunal Constitucional; que tal derecho, no sólo se vincula el derecho a la tutela judicial efectiva del artículo 24.1 CE, sino también a lo establecido en el artículo 87.1 de la Ley Orgánica del Tribunal Constitucional (LOTC), conforme al cual todos los poderes públicos están obligados al cumplimiento de lo que el Tribunal Constitucional resuelva, debiendo, en consecuencia, atender a lo declarado y decidido por el mismo en sus Sentencias (por todos ATC 157/2014 y jurisprudencia allí citada); y que la necesidad, de que el órgano de ejecución de una sentencia del Tribunal Constitucional interprete el alcance de la misma para darle cumplimiento no puede llevar ni a contravenir lo dispuesto en la Sentencia del Tribunal Constitucional ni a dictar resoluciones que cercenen la eficacia de la situación jurídica declarada en aquélla (por todas STC 273/2006, de 17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este caso, el Tribunal no podría entender cercenada la eficacia de la situación jurídica declarada en la STC 172/2016, de 17 de octubre, en la medida en que el fallo de dicho pronunciamiento ha sido ya plenamente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fallo de la STC 172/2016 declaraba tanto la nulidad del Auto de la Sala de lo Penal del Tribunal Supremo de 30 de octubre de 2012, aclarado por Auto de 20 de noviembre de 2012, por el que se acuerda no haber lugar a admitir a trámite el incidente de nulidad, como la nulidad de la Sentencia núm. 571/2012, de 29 de junio, dictada en el recurso de casación núm. 2171-2011. Al mismo tiempo dicho fallo declaró la firmeza de la Sentencia de la Sala de lo Civil y lo Penal del Tribunal Superior de Justicia de Andalucía núm. 15/2011, de 13 de octubre, dictada en el procedimiento abreviado número 1-2011, resolución esta que condenaba al demandante de amparo a la pena de inhabilitación especial para el cargo de magistrado, como autor de un delito de prevaricación judicial del artículo 447 del Código penal por el tiempo de dos años. Por tanto, la Sentencia del Tribunal Constitucional, que no contiene un fallo implícito como parece pretender el demandante relativo a su readmisión a la carrera judicial, viene completamente ejecutada por el Auto del Tribunal Superior de Justicia de Andalucía de 17 de enero de 2017, que establece la liquidación de la condena y determina que el íntegro cumplimiento de la misma se produjo el día 27 de agosto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caso, el desacuerdo con la resolución del Consejo General del Poder Judicial relativo a esa negativa de reingreso, podría ser objeto de un nuevo recurso de amparo una vez se hubiera agotado la vía judicial previa que no consta haber sido iniciada, en la medida en que no aparece siquiera la notificación del acto controvertido. Pero, tal y como argumenta el Ministerio Fiscal en su escrito de alegaciones, no cabe intentar por vía de ejecución de sentencia, el planteamiento de problemas jurídicos que no fueron abordados en el proceso principal de amparo. La pena impuesta por el Tribunal Supremo a quien hoy interpone este incidente, fue revisada por este Tribunal y anulada la sentencia en que se contenía en la medida en que incrementaba la condena de instancia sobre la base de la modificación del elemento subjetivo del tipo penal, sin haber dado audiencia plena al interesado, incurriendo por tanto en vulneración del derecho del demandante a un proceso con todas las garantías (art. 24.2 CE). Ahora bien, la condena de instancia fue mantenida, y lo que ahora se discute, conformando el objeto principal del incidente, es si esa condena de instancia, que no quedó afectada por la sentencia del Tribunal Constitucional, debe llevar o no aparejada la exclusión definitiva de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evidente pues, que se plantea por esta vía incidental una cuestión que nada tiene que ver con la ejecución de la STC 172/2016, al abordar un problema de aplicación de las consecuencias legales aparejadas a una determinada condena penal, cuestión esta que habrá de ser planteada y resuelta en la vía procesal oportuna, que podrá iniciar el demandante una vez le sea convenientemente notificada la resolución a la que se opone.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debe inadmitirse, también desde esta perspectiva, el incidente de ejecución promovido por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incidente de ejecución de la STC 172/2016, de 17 de octubre, promovido por don Francisco de Asís Serrano Castro.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