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18 de septiembre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3870-2015, promovido por doña Flora Conde Sánchez, representada por el Procurador de los Tribunales don Argimiro Vázquez Guillén, bajo la dirección del Letrado don Manuel Martín Gómez, contra la Sentencia de la Sala de lo Civil del Tribunal Supremo de 29 de abril de 2015, dictada en el recurso de casación e infracción procesal núm. 200-2013, que declaró no haber lugar al recurso extraordinario por infracción procesal y de casación interpuesto por la recurrente en amparo y confirmó la Sentencia de la Sección Quinta de la Audiencia Provincial de A Coruña, de 23 de noviembre de 2012, confirmatoria a su vez de la Sentencia desestimatoria del Juzgado de Primera Instancia e Instrucción núm. 2 de Ordes, de 29 de julio de 2011, en juicio ordinario núm. 28-2011, sobre declaración de cualidad de heredera forzosa, preterición y acción de petición de herencia. Ha comparecido el Procurador de los Tribunales don Miguel Torres Álvarez, en representación de don Enrique Iglesias Pérez, doña María Asunción Iglesias Pérez y doña María Asunción Pérez Cea, asistidos por el letrado don Manuel Astray Mariño.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30 de junio de 2015, doña Flora Conde Sánchez, representada por el Procurador de los Tribunales don Argimiro Vázquez Guillén,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fue declarada hija biológica de don Enrique Iglesias Barbeito por Sentencia dictada por el Juzgado de Primera Instancia e Instrucción núm. 1 de Ordes, de 11 de noviembre de 2008, declarada firme por Auto de 23 de diciembre del mismo año. Don Enrique Iglesias Barbeito falleció el día 23 de enero de 1978, habiendo otorgado testamento en fecha de 5 de noviembre de 1976 sin asignar derecho hereditario alguno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Quien insta este proceso de amparo interpuso en enero de 2011 demanda contra doña María Asunción Pérez Cea, doña María Asunción Iglesias Pérez y don Enrique Iglesias Pérez, interesando que se declarase: (i) que era heredera legítima y forzosa del causante, correspondiéndole en la herencia de este todos los derechos hereditarios reconocidos legalmente a los descendientes, inclusive la facultad de instar la partición de su herencia, bien requiriendo al contador testamentario, bien judicialmente, según las bases establecidas en la Sentencia; (ii) que fue preterida en el testamento de su padre, otorgado ante notario en noviembre de 1976, o, subsidiariamente, que fue preterida no intencionalmente en el mismo, con la consiguiente anulación de la institución de heredero que en dicho testamento se realiza a favor de los otros hijos del testador, manteniendo las mandas y legados; (iii) la apertura de la sucesión intestada para la designación de herederos, debiendo declararse como únicos y universales herederos a todos los hijos, ella incluida, sin perjuicio de las mandas y legados dispuestos en el testamento; (iv) subsidiariamente, que ha sido preterida intencionalmente en el testamento, reconociéndosele el derecho a percibir la legítima que legalmente le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tramitada por el Juzgado de Primera Instancia e Instrucción de Ordes (juicio ordinario núm. 28-2011), dictándose Sentencia desestimatoria de fecha 29 de julio de 2011. Razona el juzgador, tras reproducir parcialmente —entre otras que cita del mismo Alto Tribunal— la STS de 17 de marzo de 2005, que la redacción del Código civil anterior a la reforma operada por la Ley 11/1981, aplicable al caso, determina que “la actora carece de cualquier derecho en la sucesión de su progenitor a la vista de la fecha de la apertura de la sucesión, el 23-l-1978, siendo así que la Constitución entró en vigor el mismo día de su publicación en el boletín oficial del estado, el 29-12-1978, por tanto, tras la muerte del progenitor de la demandante, y la ley 11/1981 establece en su Disposición Transitoria 8a que sería de aplicación a las sucesiones abiertas con posterioridad a su entrada en vigor, pero no a las sucesiones abiertas con anterioridad, a las que se aplicaría la redacción anterior del código civil”. En consecuencia, proseguía la resolución, “la hoy actora era hija ilegítima del causante y según el código civil, art. 807.3, únicamente tenían la condición de herederos forzosos los hijos naturales legalmente reconocidos, estableciendo el art. 131 CC que el reconocimiento habría de efectuarse en el acta de nacimiento, en testamento o en documento público, no habiendo conseguido acreditar la actora, sino antes al contrario, que el causante hubiera reconocido de alguno de dichos modos a su hija hoy demandante, lo que conlleva, conforme a la ley aplicable a la sucesión, que ésta no ostente la cualidad de heredera forzosa de su padre, por lo que la demanda ha de ser desestimada”. Señala no obstante el juzgador, aun afirmando que carece de efectos a tenor de lo dicho con anterioridad, que la acción de petición de la herencia no estaría prescrita (arts. 131 y 1.969 del Código civil: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formalizó recurso de apelación, desestimado por Sentencia de 23 de noviembre de 2012 de la Sección Quinta de la Audiencia Provincial de A Coruña (rollo núm. 698-2011). Razona el Tribunal que la disposición derogatoria tercera de la Constitución sólo proclama la derogación de cuantas disposiciones se opusieran a lo establecido en ella y que lo ordenado en el artículo 9.3 CE en modo alguno puede ser interpretado en el sentido de la aplicación retroactiva de todas las normas que alguien pudiera estar interesado en alegar, por ser favorables a su posición jurídica. Por otra parte, en contra del criterio aducido por la demandante, estima además que el fenómeno sucesorio había quedado agotado en relación con la sucesión de don Enrique Iglesias Barbeito, sin que quepa sostener que más de treinta y cinco años después de la apertura de la sucesión pueda resultar otra cosa o de otro modo. No comparte tampoco que la herencia se mantuviese yacente en el caso y que cupiese aplicar retroactivamente, por ello, la Constitución, reconociendo unos derechos hereditarios de los que no sería titular la actora atendiendo a la legislación vigente al tiempo de la muerte de su padre. En todo caso, añade desde una perspectiva fáctica, el no agotamiento del fenómeno sucesorio y, en concreto, el estado de yacencia de la herencia que se invoca habría de ser probado por la actora-apelante, sin que sean admisibles meras conjeturas, habiendo existido por el contrario, con toda seguridad, actos por los que los herederos se arrogaron la cualidad de dueños o que no podían realizar sin ser herederos, lo que desvelaría un supuesto de aceptación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jurisprudencia del Tribunal Europeo de Derechos Humanos, señala la Sala que la influencia del artículo 8 del Convenio Europeo de Derechos Humanos va más allá del límite temporal fijado por la seguridad jurídica pero sólo cuando haya existido “vida familiar”, es decir, cuando el progenitor haya venido manteniendo unas relaciones reconocidas con el hijo o hija que permitan invocar el “derecho de toda persona al respeto de su vida privada y familiar”. Por consiguiente, concluye, “para reconocer derechos hereditarios en condiciones de igualdad con los hijos matrimoniales a un hijo no matrimonial (ilegítimo no natural) en una sucesión abierta con anterioridad a 1978, parecería preciso: a) que la sucesión no esté totalmente ‘agotada’ o fenecida, en la terminología de nuestro Tribunal Supremo, debiendo prevalecer, si lo está, la seguridad jurídica; b) que, al momento de la apertura de la sucesión (en el momento de la muerte del causante) o antes de su agotamiento, la filiación no matrimonial esté claramente determinada, por cuanto si no lo está, no se habrá producido la vocación y la delación hereditaria y la sucesión y su aparente agotamiento se habrá producido ‘en falso’; c) que hubiera existido con el progenitor o causante una ‘relación familiar’, un ‘apego’, que autorice a aplicar el art. 8 CEDH, en tanto dicha relación elimina el elemento de ‘protección de la confianza del de cuius y de su familia’, con superación de la consideración de la irretroactividad normativa; d) que se pudiera establecer la incidencia del art. 14 CE sobre la normativa anterior a la Constitución por existir un ‘proceso pendiente’, en la dicción del Tribunal Constitucional, límite a la regla de que el proceso debe resolverse con arreglo a la legislación vigente en el momento de la interposición de la acción”. Con base en ello concluye que, al margen de que sea discutible el estadio en que se encontraba el proceso sucesorio y la necesidad de que se hubiera aportado prueba sobre ello por la actora-recurrente, “no existía relación familiar alguna entre padre e hija, que pudiera apoyar la aplicación de estos criterios del TEDH (vid. S. 28 de mayo de 2009, en el caso Brauer contra Alemania, TEDH 2009, 60)”, por lo que declara que no procede reconocer el derecho pretendido y desestima el recurso interpuesto, confirmando la resolución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los sucesivos recursos ordinarios de casación y por infracción procesal núm. 200-2013, dictó Sentencia la Sala de lo Civil del Tribunal Supremo, el día 29 de abril de 2015, confirmando la solución adoptada en los anteriores grados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Alto Tribunal, en primer lugar, los motivos articulados en el recurso extraordinario por infracción procesal, tanto en la alegada alteración en la sentencia recurrida de la causa de pedir como en lo referente a la infracción de las normas relativas a la carga de la prueba. No obstante, la Sala subraya sobre lo acreditado en el proceso: (i) que la Sentencia recurrida, con la documental practicada, considera probado que los herederos demandados aceptaron tácitamente la herencia, por lo que no se trata de un hecho carente de prueba; (ii) que la parte recurrente no interesó en la apelación la realización de las pruebas que le fueron denegadas en primera instancia dirigidas a esclarecer si se había practicado la partición de la herencia; (iii) que la parte recurrente, por el principio de facilidad o disponibilidad probatoria, podía haber recurrido a otros medios de prueba a fin de contrastar la aceptación de la herencia de los demandados, tales como el acceso al registro de la propiedad, información catastral, información de oficinas liquidadoras de impuestos, testificales, etc.; (iv) que la entrega de los bienes a la usufructuaria de la herencia (viuda del testador), conforme a lo dispuesto por el testamento y reconocido por la parte demandante, o la propia oposición realizada a la demanda son actos inequívocos que presuponen la aceptación de la herencia, su defensa y ejecución; (v) finalmente, y de cualquier modo, que la falta de realización de la partición hereditaria no condicionaría, por ella sola, la realidad y eficacia del fenómeno transmisivo que viene implícito en la sucesión hereditaria (arts. 657 y 659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de su lado, se interpuso al amparo del ordinal tercero del artículo 477.2 de la LEC y se articuló en tres motivos: (i) infracción por no aplicación del artículo 14 CE, considerando que se hizo una interpretación opuesta a la doctrina del Tribunal Supremo que define el alcance y los límites de los efectos retroactivos de las normas; (ii) infracción por interpretación errada del artículo 9.3 CE, con oposición a la doctrina del Tribunal Supremo que interpreta y define el principio de derecho de la seguridad jurídica y (iii) infracción por no aplicación del artículo 814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esas pretensiones, el Alto Tribunal razona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los dos primeros motivos planteados debe puntualizarse que el contexto jurisprudencial citado, principalmente referido a las SSTS de 17 de marzo de 2005 y 31 de julio de 2007, ha sido objeto de especial atención en la reciente sentencia de esta Sala de 1 de marzo de 2013 (núm. 79/2013).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aparte de establecer los límites intrínsecos que presenta la interpretación integrativa en orden a crear una disposición testamentaria atribuible al testador, se le da una respuesta técnica a la cuestión de fondo que plantea el recurrente acerca del criterio interpretativo que debe presidir el carácter consolidado o agotado de la situación sucesoria objeto de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sentido, y en contra de lo alegado por la parte recurrente, se precisa que este criterio de interpretación no se extrae directamente del ámbito de la aplicación retroactiva solicitada, que si bien refiere dicha consecuencia, no la define o configura, sino de la propia naturaleza que presenta el fenómeno sucesorio en cuestión; de ahí que no se pueda dar una respuesta apriorística de carácter general, sin atender a las peculiares circunstancias que presente la dinámica sucesoria del caso tomado por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 diferencia del supuesto objeto de examen en la citada sentencia, en donde el instituto de la sustitución fideicomisaria determinaba un peculiar orden sucesivo y cronológico en el proceso adquisitivo de la herencia, la situación queda clara dado que la apertura de la sucesión se produjo con anterioridad a la entrada en vigor de la Constitución Española, siendo de aplicación las Disposiciones transitorias que al respecto establecía la Reforma de 1981 del Código Civil. De igual modo, debe tenerse en cuenta que los efectos adquisitivos de los derechos a la sucesión de una persona se trasmiten desde el momento de su muerte (artículo 657 CC), momento en el que también se adquieren tras la correspondiente aceptación de la herencia (artículo 989 CC). Supuesto del presente caso, en donde tanto la sentencia de primera instancia, como la de segunda instancia, consideran acreditado la inmediata aceptación tácita de la herencia por los beneficiarios de la misma, así como la respectiva posesión de los bienes hereditarios. Sin que, por otra parte, pueda negarse estos efectos por no haberse practicado aún la partición de la herencia que, en modo alguno, condiciona o interrumpe el fenómeno transmisivo que encierra la sucesión”.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todo ello, declara no haber lugar al recurso extraordinario por infracción procesal y de casación interpuestos y tampoco, por consiguiente, a casar la Sentencia recurrida, que resulta confirmada.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cuenta con un Voto particular discrepante que admite que la resolución sigue la línea jurisprudencial fijada por la Sala, conforme a la cual no es aplicable la prohibición de no discriminación por razón de filiación que establece la Constitución a las sucesiones abiertas con anterioridad a su entrada en vigor, pero discrepa de su signo y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Subraya la recurrente que fue objeto del proceso dilucidar si, a la vista de lo dispuesto en los artículos 9.3, 39.2 y 14 CE, puede vedarse la aplicación de la norma constitucional a todo suceso acaecido antes de su entrada en vigor. Reclama que se le aplique el Derecho en igualdad de condiciones que a sus hermanos por parte de padre, y a que no se la discrimine por haber sido concebida fuera del matrimonio en circunstancias que en la normativa entonces vigente le atribuían la condición de “hija ilegítima”. Así como que, en atención a la aplicación de esas previsiones constitucionales, le sean reconocidos los derechos sucesorios que, en tanto que hija, sin ninguna otra calificación, le corresponden en la 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caso permite analizar la relación entre la prohibición de discriminación y el principio de seguridad jurídica; aclarar cuándo se han de entender consumadas las situaciones jurídicas y agotados los efectos de los derechos consolidados ante los que ha de ceder la aplicación del principio fundamental de prohibición de la discriminación por razón del nacimiento, incorporando la doctrina que desarrolló el Tribunal Europeo de Derechos Humanos en la Sentencia de 7 de febrero de 2013; proclamar una interpretación no lesiva y acorde con el artículo 14 de la Ley 11/1981 y del artículo 9.3 CE, en contra de la que ha establecido el Tribunal Supremo de modo reiterado, y, en fin, resolver una cuestión con dimensión constitucional que afecta a una multiplicidad de supuestos análogos, aunque ya no tan numerosos como sin duda fueron, ya que el transcurso del tiempo ha ido consolidando las situaciones precedentes a la promulgación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en ese sentido, el artículo 14 CE en relación con el artículo 39.2 de la misma, que dispone la igualdad de los hijos ante la ley con independencia de su filiación, con apoyo todo ello, señaladamente, en las SSTC 80/1982, de 20 de diciembre, 200/2001, de 4 de octubre, y 295/2006, de 11 de octubre, que declaran que la Constitución impone la igualdad entre las distintas clases o modalidades de filiación y que éstas deben entenderse absolutamente equiparadas, de modo que todo español tiene, desde el momento mismo de la entrada en vigor de la Constitución, el derecho a no ser discriminado por razón de su nacimiento.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aduce, no puede perpetuarse, vigente la Constitución, una situación discriminatoria surgida al amparo de la legislación preconstitucional. Por lo tanto, una vez derogado el artículo 137 del Código civil que regulaba la filiación ilegítima en su redacción anterior a la Ley 11/1981, los Tribunales no pueden aplicar tal precepto, de suerte que, tras la Constitución, quien tenga reconocida la filiación paterna accederá a la única condición de hijo, resultando de aplicación a esa condición la totalidad de los derechos, acciones y obligaciones inherentes al status filii y al status familiae. Se produce entonces, sostiene, no solo la retroactividad impropia, débil o de grado atenuado, sino también una retroactividad propia, de grado medio, que sustrae a la regulación de la norma derogada las situaciones que se produzcan, o se generen o se prolonguen en el tiempo tras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siguiendo una línea ya marcada por otras previas (cita las SSTS de 17 de marzo de 2005, 31 de julio de 2007 y 1 de marzo de 2013), al sostener que para las sucesiones anteriores a la entrada en vigor de la Constitución de 1978 es aplicable la normativa vigente cuando se abrió la sucesión, esto es, “la ley vigente en el momento de la muerte del causante”, las sentencias recurridas retrotraen los efectos sucesorios al momento de esa muerte, ex arts. 657 y 989 CC, considerando que el proceso adquisitivo de la herencia es unitario y se rige por la norma vigente al tiempo de apertura de la sucesión, lo que supondría, a su juicio, una involución que no atiende a las disposiciones de la Constitución respecto de la igualdad entre los hijos en herencias abiertas antes de su entrada en vigor. Esa circunstancia se agrava más todavía porque el Tribunal Supremo extiende su doctrina también a casos en los que no se ha dado la partición, puesto que, según su jurisprudencia, ese dato tampoco condicionaría o interrumpiría el fenómeno transmisivo. En suma, conforme a dichos parámetros no opera la aplicación de los principios constitucionales en situaciones nacidas antes de la entrada en vigor de la Constitución, ni siquiera si se proyectan, prolongan y generan nuevos efectos tras la vigencia de ésta. Todo lo cual, en opinión de la demandante, vulnera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 la retroactividad, sostiene el recurso que así como la aplicación de la ley vigente en el “momento aplicativo” es muy clara en los hechos, en los actos e incluso en las situaciones de tracto único que nacen, generan sus efectos y se consuman en breve lapso de tiempo, se puede desdibujar, en cambio, cuando incide sobre situaciones jurídicas surgidas después de la pérdida de vigencia de la ley, pero generadas por hechos acaecidos, actos realizados u otras situaciones surgidas bajo la ley derogada. Por ello, a su juicio, a salvo que una norma transitoria lo disponga, la normativa derogada no puede ser aducida como legitimadora de los “efectos que se producen después” de su derogación, aunque se hayan gestado o nacido durante su vigencia. Esto así, cuando una norma preexistente a la Constitución resulta incompatible con los principios de aplicación directa que entroniza ésta, como es el de igualdad, debe perder aplicabilidad, ya que, como dijera la STC 80/1982, de 20 de diciembre, en lo relativo al artículo 14 CE, esa circunstancia no supone la aplicación retroactiva de la Constitución, sino el reconocimiento de su carácter normativo, el de la vinculatoriedad inmediata del artículo 14 y la garantía de que todo español tiene, desde el momento mismo de entrada en vigor de la Constitución, el derecho a no ser 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cabe sustentar ninguna limitación de los derechos de la recurrente, como hija de su padre, en la normativa derogada por la Constitución y sustituida por la Ley 11/1981, porque no es la norma derogada la que rige hoy y porque, por lo demás, a su juicio, no se consolidó una situación inamovible por “agotamiento del proceso sucesorio”, en contra de lo que entiende el Tribunal Supremo al estimarlo cerrado desde la aceptación de la herencia y al no considerar acreditada ni otorgar relevancia a la ausencia de partición de la herencia, hecho del que discrepa la recurrente. Antes bien, aquel agotamiento del proceso sucesorio solo podría vincularse a la intangibilidad de la situación creada por la norma derogada, lo que acreditaría que no son las fechas del fallecimiento del causante ni la aceptación de la herencia las que determinan sin matices la consumación o agotamiento de la situación jurídica hereditaria en casos como el de autos. En ese sentido, añade, en la doctrina del Tribunal Europeo de Derechos Humanos aquel agotamiento se conecta a la “intangibilidad de la atribución patrimonial”. Por ello, no constando acreditado que los herederos adquirieran la plena propiedad individual de los bienes que les fueron adjudicados, ni tampoco la concreción del caudal hereditario con la liquidación de la sociedad legal de gananciales que el causante formó con su esposa y hoy usufructuaria universal vitalicia, se habría de concluir que el proceso sucesorio estaba abierto cuando se promulgó la Constitución, y sigue abierto hoy día, tomando cuerpo en la solución del litigo, al pervivir aquél, los artículos 14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alegato invocando la STEDH (Gran Sala) de 7 febrero 2013, Fabris contra Francia, y subraya que de ella se sigue un método extraordinariamente claro, simple y definitivo para determinar si existe o no discriminación en esta tipología de casos: comparar los derechos que, en igual situación temporal y procesal, corresponderían a un hijo legítimo con los que pretende para sí el hijo ilegítimo. Y solicita con base en todo lo expuesto el otorgamiento del amparo, con anulación de las sentencias dictadas en el proceso y declaración de que la recurrente es heredera legítima y forzosa de su padre, correspondiéndole en la herencia de éste los derechos inherentes a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19 de septiembre de 2016, la Sección Cuarta de este Tribunal acordó admitir a trámite el recurso de amparo, apreciando que en el mismo concurre una especial trascendencia constitucional porque puede dar ocasión al Tribunal para aclarar o cambiar su doctrina, como consecuencia de un proceso de reflexión interna y de un cambio en la doctrina de los órganos de garantía encargados de la interpretación de los tratados y acuerdos internacionales a los que se refiere el artículo 10.2 CE [STC 155/2009, FJ 2, b)]. En aplicación de lo dispuesto en el artículo 51 de la Ley Orgánica del Tribunal Constitucional (LOTC), se ordenó dirigir atenta comunicación a la Sala de lo Civil del Tribunal Supremo, a la Sección Quinta de la Audiencia Provincial de A Coruña y al Juzgado de Primera Instancia e Instrucción núm. 2 de Ordes para que remitieran las actuaciones correspondientes (recurso de casación núm. 200-2013, recurso de apelación núm. 698-2011 y autos de juicio ordinario núm. 28-2011, respectivamente), y al último citado para que procediera a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Compareció el Procurador don Miguel Torres Álvarez en nombre y representación de los demandados en el proceso judicial, doña María Asunción Pérez Cea, don Enrique Iglesias Pérez y doña María Asunción Iglesias Pérez, mediante escrito registrado en este Tribunal el día 18 de octubre de 2016. Por medio de diligencia de ordenación de 26 de octubre de 2016 se acordó tenerle por personado en la representación que ostenta y dar vista de las actuaciones recibidas a las partes personadas y al Ministerio Fiscal, por plazo común de 20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23 de noviembre de 2016 presentaron sus alegaciones los comparecidos demandados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que en la demanda rectora del proceso la parte demandante de amparo no formuló pretensiones con invocación de ningún derecho constitucional; que en particular no aludió a los artículos 9.3, 14 y 39.2 CE, y que dichas dimensiones de constitucionalidad se introdujeron ex novo en el recurso de apelación y se reprodujeron posteriormente en el recurso ante el Tribunal Supremo, como ahora se reiteran en amparo. Por tanto, si al Juez de Primera Instancia de Ordes no se le planteaba ninguna otra cuestión jurídica, ni mucho menos ninguna de específico alcance constitucional a la que tuviere que dar respuesta de una u otra forma, difícilmente podrá estimarse cumplido el requisito de admisión del recurso previsto en el artículo 44.1 b) LOTC, que exige que la violación del derecho o libertad sea imputable de modo inmediato y directo a una acción u omisión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asimismo que el artículo 41.1 LOTC dispone terminantemente que solo serán susceptibles de amparo constitucional los derechos reconocidos en los artículos 14 a 29 CE, por lo que deben quedar fuera de tratamiento las alegaciones relativas a los artículos 9.3 y 39.2 CE. Tampoco considera cumplido el requisito del artículo 49.1 in fine LOTC, sobre la justificación de la especial trascendencia constitucional, circunstancia que asocia a que lo alegado por la demandante no puede incardinarse en ninguno de los motivos recogidos en el fundamento jurídico 2 de la STC 155/2009, de 25 de junio, porque existe doctrina constitucional sobre lo planteado, porque determinadas cuestiones, como la interpretación sobre la consumación de las situaciones jurídicas y el agotamiento de los efectos de los derechos consolidados, no son susceptibles de amparo constitucional, porque la lesión no proviene de una Ley sino, en su caso, de una particular interpretación de la aplicable al caso y, en fin, porque los debates sobre las sucesiones abiertas a partir de la Constitución están debidamente solventados y cerrados en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no obstante en la controversia sustantiva, razona el escrito que el principio de igualdad y no discriminación por razón de nacimiento (art. 14 CE) le fue plenamente reconocido a la actora en el procedimiento de filiación, al habérsele reconocido su condición de hija, sin que quepa extender ese reconocimiento a los derechos hereditarios, que han de regirse por la ley vigente en el momento del fallecimiento del causante. Así resulta de una norma postconstitucional (la Ley 11/1981) que determina la aplicación de tal régimen, al disponer expresamente su disposición transitoria octava que “las sucesiones abiertas antes de la entrada en vigor de esta Ley se regirán por la legislación anterior y las abiertas después por la nueva legislación”, dotando así a esta tipología de casos de la necesaria seguridad jurídica. Por lo demás, como han señalado los órganos judiciales, el artículo 9.3 CE no supone una aplicación retroactiva generalizada de las normas, menos aún en casos como el que es objeto del litigio, en el que la parte demandante no acredita que el fenómeno sucesorio siga abierto y no se haya consumado, y no demuestra tampoco una efectiva relación familiar que permita atender a los criterios del Tribunal Europeo de los Derechos Humanos (Sentencia de 28 de mayo de 2009, Brauer contra Alemania). Es una ley postconstitucional la que determina, en suma, el grado de retroactividad para los derechos sucesorios; una ley que no ha sido cuestionada por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añade, la Constitución consagra en el artículo 9.3 CE el principio de la irretroactividad de las normas no favorables o restrictivas de derechos individuales y el de la seguridad jurídica, lo que es sustancialmente diferente a consagrar la retroactividad de las normas favorables, que es lo que realmente propugna la recurrente. De cualquier modo, dice también el escrito, se ha declarado en el proceso que la situación jurídica (hecho sucesorio) estaba agotada a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formular diversas alegaciones sobre la carga de la prueba y la defensa en el proceso, que estima fue desplegada con las debidas garantías, así como sobre la inexistencia de errores fácticos o sobre el objeto del proceso judicial, que no radicó en discernir si los demandados aceptaron o no la herencia sino sobre si la demandante era o no heredera, reitera la aplicación al caso de la normativa vigente al tiempo de los hechos, como de la propia Ley de 1981, ya citada, se desprende, sin que quepa por tanto, al amparo del artículo 14 CE, pretender una aplicación retroactiva de la Constitución ni siquiera en supuestos de derechos sucesorios no agotados, en contra de lo que entiende la recurrente que sería el caso, pues la disposición transitoria octava de dicha Ley de 1981 no contiene ninguna distinción para supuestos en los que la sucesión no se hubiese consumado.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alegato con un diálogo en divergencia con la jurisprudencia citada por la demandante de amparo, en particular la doctrina del Tribunal Europeo de Derechos Humanos (Sentencia de 7 de febrero de 2013, caso Fabris contra Francia), señalando que la recurrente hace una lectura parcial de la misma, omitiendo lo que la resolución afirma sobre la posibilidad de que el Estado fije disposiciones de derecho transitorio, o soslayando que los casos no son asimilables al tratarse en aquél de una filiación ilegítima nacida de una relación adulterina y refiriéndose a un acto de partición-donación realizado en vida de ambos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Culmina el trámite, además de con ciertos juicios de intenciones, destacando los indeseables e injustos efectos de una posible sentencia estimatoria del amparo, subrayando que alegó en su contestación la prescripción extintiva de la acción de petición de herencia (art. 1963 CC) y la acción adquisitiva de dominio de todos los bienes hereditarios por su posesión por los demandados en concepto de dueños y únicos herederos, con buena fe y justo título por los plazos legalmente previstos (arts. 1957 y 1959 CC), quedando esta última cuestión absolutamente imprejuzgada. De manera que, concluye, el otorgamiento del amparo podría llevar aparejada la lesión del derecho fundamental a la tutela judicial efectiva (art. 24.1 CE) de los demandados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el otorgamiento del amparo en escrito registrado en este Tribunal el día 2 de diciembre de 2016. Destaca la evidente diferencia de trato sufrida por uno de los tres hijos del causante, la demandante de amparo, que se ha visto privada de todo derecho hereditario. De ello deduce que se trata de decidir si es posible la restauración de la igualdad de trato para la hija extramatrimonial, sin que se desvirtúe por ello la seguridad jurídica, con la consiguiente desvalorización de los derechos adquiridos por los hermanos habidos en el matrimonio, o dicho de otra manera, si debe ceder ese valor de seguridad para garantizar la no discriminación. Acude a tal fin a la doctrina sentada por el Tribunal Europeo de Derechos Humanos en la Sentencia que resolvió el caso Fabris contra Francia, de 7 de febrero de 2013, que estima de una identidad casi plena. Y concluye que, como allí ocurriera, nadie duda de que fue la condición de hija ilegítima lo que le impidió acceder a sus derechos; que es acertada la actitud del legislador que tiende a obtener una plena igualdad (reforma de 1981), y que la seguridad jurídica puede operar en estos casos como justificación de la diferencia de trato, pero siempre que se trate de supuestos de “estabilidad de sucesiones completadas” y se cumpla un criterio de proporcionalidad, principio que no concurre en esta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el otorgamiento del amparo con reconocimiento del derecho a la igualdad del artículo 14 CE, con anulación de las resoluciones recurridas y retroacción de las actuaciones al momento inmediatamente anterior a dictarse sentencia en el Juzgado de 1a Instancia de Ordes.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en amparo no evacuó el trámite, según deja constancia la Secretaría de Justicia en diligencia de 7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septiembre de 2017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amparo contra la Sentencia de la Sala de lo Civil del Tribunal Supremo de fecha 29 de abril de 2015, dictada en el recurso de casación e infracción procesal núm. 200-2013, que declaró no haber lugar al recurso extraordinario por infracción procesal y de casación interpuesto por la recurrente en amparo y confirmó la Sentencia de la Sección Quinta de la Audiencia Provincial de A Coruña, de 23 de noviembre de 2012, confirmatoria a su vez de la Sentencia desestimatoria del Juzgado de Primera Instancia e Instrucción núm. 2 de Ordes, de 29 de julio de 2011, en juicio ordinario núm. 28-2011, sobre declaración de cualidad de heredera forzosa, preterición y acción de petición de herencia. Sin perjuicio del detalle con que fue plasmado su alegato en el apartado de antecedentes, dice en esencia la recurrente que se le ha discriminado frente a sus hermanos por el hecho de haber sido concebida fuera del matrimonio en circunstancias que, en la normativa entonces vigente, le atribuían la condición de “hija ilegítima”, y que, a tenor de lo dispuesto en los artículos 9.3, 39.2 y 14 CE, le deben ser reconocidos los derechos sucesorios que como hija, sin ninguna otra calificación, le corresponden en la herencia, ya que de lo contrario se perpetuaría, vigente la Constitución, una situación discriminatoria surgida al amparo de la legislación preconstitucional. A su parecer, las Sentencias recurridas suponen una involución, pues no atienden a las disposiciones de la Constitución con respecto a la igualdad entre los hijos en herencias abiertas antes de su entrada en vigor, más aún cuando ese criterio se extiende por los órganos judiciales a situaciones en las que se proyectan, prolongan y generan nuevos efectos tras la vigencia de la Norma Fundamental; esto es, cuando no se han agotado éstos con intangibilidad de la situación creada por la norma derogada, como a su juicio sería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mientras que la parte comparecida en este proceso constitucional, demandada en el proceso judicial, pide su desestimación, aduciendo con carácter previo una serie de objeciones de procedibilidad, de las que se dará cuenta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 la representación procesal de los demandados en el proceso judicial una pluralidad de objeciones relativas a los requisitos de acceso al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que en la demanda rectora del proceso judicial, la parte aquí demandante no formuló pretensiones con invocación de ningún derecho constitucional; que en particular no aludió a los artículos 9.3, 14 y 39.2 CE, y que dichas dimensiones de constitucionalidad solo se introdujeron, ex novo, en el recurso de apelación, reproduciéndose posteriormente en el recurso ante el Tribunal Supremo, como ahora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en cambio, es lo cierto que la eventual discriminación y el derecho a no ser tratada desigualmente por razón de nacimiento (art. 14 CE) estuvo presente en todo momento en el debate procesal, como acreditan los escritos procesales y las respuestas judiciales. De cualquier modo, deberá recordarse que este Tribunal no aprecia defectos de invocación de la lesión cuando ésta, aún tardía, se produjo y fue acogida en pronunciamiento judicial, de modo que no puede prosperar el óbice procesal del artículo 44.1 c) de la Ley Orgánica del Tribunal Constitucional (LOTC) si la demora en la invocación no impidió el tratamiento material de la cuestión (53/2013, de 28 de febrero, FJ 6). El requisito exigido por el artículo 44.1 c) LOTC, por lo tanto, ha de ser interpretado de manera flexible y con criterio finalista, atendiendo, más que al puro formalismo de la invocación tempestiva del derecho constitucional que se estime infringido, a la exposición de un marco de alegaciones que permita al Juez o Tribunal ordinario cumplir con su función de tutelar los derechos fundamentales y libertades públicas susceptibles de amparo constitucional y, en su caso, remediar la vulneración constitucional causada por él mismo o por el órgano inferior, al objeto de preservar el carácter subsidiario que ostenta el recurso de amparo constitucional (por todas, STC 96/2012, de 7 de mayo, FJ 3). Un carácter subsidiario que, a tenor del debate procesal y el contenido de las resoluciones judiciales, ha sido satisfecho desde el prisma del artículo 14 CE, como ha quedado expuesto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se plantea aquí una objeción que pueda ser encuadrada en el artículo 44.1 b) LOTC, citado, no obstante por los comparecientes. En efecto, de tal precepto se siguen dos elementos: en primer lugar, que la violación del derecho o libertad debe ser imputable de modo inmediato y directo a una acción u omisión del órgano judicial, lo que por su evidencia no requiere aquí motivación sobresaliente, ya que lo que está sometido a controversia es la lectura judicial del efecto que la consagración constitucional de la prohibición de discriminación por nacimiento tiene sobre hechos previos a su vigencia, y, en segundo lugar, que el Tribunal Constitucional debe atender a la declaración fáctica consolidada en el proceso. Sobre este último punto es obligado hacer constar que la demanda de amparo no pretende que se formulen unos hechos distintos a los declarados probados, instando de este Tribunal, contra la invariabilidad que impone el artículo 44.1 b) LOTC, su revisión a fin de favorecer un enjuiciamiento que lleve a conclusiones distintas de las acogidas en el precedente proceso judicial. No estamos, entonces, ante una pretensión que someta a este Tribunal la decisión de una cuestión de hecho, en el propósito de que declare las consecuencias jurídicas interesadas sobre la base de una revisión del factum judicial que tiene efectivamente vetada nuestra jurisdicción, como hemos dicho desde las iniciales SSTC 2/1982, de 29 de enero, y 11/1982, de 29 de marzo, o posteriormente, con detalle, en la STC 17/2003, de 30 de enero, FJ 2, entre tantas otras. Por el contrario, lejos de solicitarse la alteración de los hechos probados, lo que denuncia la recurrente es la desatención de un mandato constitucional vistos los hechos declarados probados, pese a que, ciertamente, discrepe de ellos la recurrente en cuanto al agotamiento de los efectos y del proceso sucesorio mismo. En otras palabras, su disconformidad esencial es de naturaleza interpretativa, o, si se prefiere, también lo es de ese carácter, entroncando con los efectos del artículo 14 CE sobre situaciones nacidas con anterioridad a la entrada en vigor de la Constitución. Solo desde ese plano de aproximación, que es el único que nos compete, nace el alegato de la parte y la hipótesis de una eventual valoración jurídico-constitucional distinta, ligada a la cobertura de aquella previsión antidiscriminatoria, que puede ser revisada por este Tribunal partiendo de los hechos declarados.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dice el Tribunal Supremo en la Sentencia recurrida que la apertura de la sucesión se produjo con anterioridad a la entrada en vigor de la Constitución Española, siendo de aplicación las disposiciones transitorias que al respecto estableció la reforma de 1981 del Código civil (CC). De igual modo, afirma que debe tenerse en cuenta que los efectos adquisitivos de los derechos a la sucesión de una persona se trasmiten desde el momento de su muerte (art. 657 CC), momento en el que también se adquieren tras la correspondiente aceptación de la herencia (art. 989 CC). Y que ese es, precisamente, el supuesto del presente caso, pues habría quedado acreditada la inmediata aceptación tácita de la herencia por los beneficiarios de la misma, así como la respectiva posesión de los bienes hereditarios, sin que puedan negarse esos efectos por no haberse practicado aún la partición de la herencia, ya que, en modo alguno, razona el Tribunal Supremo, condiciona o interrumpe ese hecho el fenómeno transmisivo que encierra la sucesión. Pues bien, ni los criterios de pura legalidad ordinaria que plasma esa declaración, ni los datos fácticos que se derivan de ella [art. 44.1 b) LOTC], podrían ser aquí sometidos a un diálogo en divergencia, ajeno al ámbito de nuestra jurisdicción. Antes bien, la pretensión queda encuadrada, únicamente y solo, en aquella doctrina constitucional según la cual la imposibilidad legal y material de alterar los hechos no puede conducir a que el Tribunal Constitucional abdique de su función de protección del derecho fundamental, lo que implica que no cabe revisar la valoración de la prueba efectuada por los Jueces y Tribunales ordinarios, “función privativa suya” que no podemos desplazar, pero no impide, y esto ya es cuestión distinta y de clara dimensión constitucional, “alcanzar una interpretación propia del relato fáctico conforme a los derechos y valores constitucionales” (entre otras, STC 188/2004, de 2 de noviembre, FJ 3). Con ese límite jurisdiccional y conforme a la precisión realizada, no es posible objetar el planteamiento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Aducen, asimismo, que deben quedar fuera del tratamiento las alegaciones relativas a los artículos 9.3 y 39.2 CE. La respuesta se concretará en el sucesivo examen de fondo pero cabe anticipar que, si bien esas previsiones constitucionales no son en sí mismas susceptibles de amparo —lo que nos impedirá atender a las alegaciones que solo en ellas queden encuadradas, de modo autónomo y privativo o desconectado del derecho fundamental invocado—, las mismas no suponen su necesaria irrelevancia en un proceso constitucional como el presente. Es lugar común, consolidado y constante en nuestra doctrina, que otros derechos y principios pueden confluir con los derechos fundamentales alegados a la hora de hacer el control de constitucionalidad en el proceso de amparo, requiriéndose exclusivamente para que así acontezca que la controversia que se suscita con base en los derechos mencionados en el artículo 53.2 CE quede asociada a los mismos. Así lo hemos establecido con relación a los derechos o deberes de los ciudadanos del capítulo II del título I de la Constitución, o con los principios rectores del capítulo III del mismo título, habiendo tenido virtualidad ese nexo también en supuestos, como el presente, en el que se manifestaba una conexión entre los arts. 14 y 39 CE. Esa conexión puede apreciarse, señaladamente, en la STC 154/2006, de 22 de mayo, que declaró que “ambos preceptos [arts. 39 y 41 CE] se contienen en el título I del texto constitucional, lo que permite establecer una directa relación entre ellos y el derecho fundamental invocado (art. 14 CE), deduciéndose en su consideración conjunta un derecho de los hijos a beneficiarse de las prestaciones de Seguridad Social fijadas por las normas correspondientes sin discriminación por razón de su filiación”. Nada distinto podría decirse respecto del artículo 9.3 CE, siempre que dicha asociación o enlace con un derecho fundamental susceptible de amparo concurra, como prueban distintos pronunciamientos de nuestra jurisprudencia, por ejemplo, los que han reunido aquella previsión y el artículo 25.1 CE (entre otras, STC 199/2014,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los comparecientes tampoco consideran cumplido el requisito del artículo 49.1 in fine LOTC, sobre la justificación de la especial trascendencia constitucional, circunstancia que se convierte sin embargo en su alegato en una discrepancia con la concurrencia de los motivos recogidos en el fundamento jurídico 2 de la STC 155/2009, de 25 de junio, sin que por tanto, en esa confusión entre especial trascendencia constitucional [art. 50.1 b) LOTC] y carga de justificación de la misma (art. 49.1 in fine LOTC), pueda verse una objeción a la satisfacción de esta última por la parte recurrente, y sin que existan razones nuevas en las alegaciones que se nos trasladan para que este Tribunal cambie el criterio de fondo sobre la concurrencia del requisito, que se adoptó en la fase de admisibilidad en la providencia de 19 de septiembre de 2016, porque el recurso puede dar ocasión al Tribunal para aclarar o cambiar su doctrina, como consecuencia de un proceso de reflexión interna y de un cambio en la doctrina de los órganos de garantía encargados de la interpretación de los tratados y acuerdos internacionales a los que se refiere el artículo 10.2 CE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dejar constancia, como señaláramos en un supuesto que contaba con ciertas similitudes con el actual, resuelto en la STC 9/2010, de 27 de abril, que, en virtud de cómo ha quedado delimitado en la demanda de amparo, el objeto de este proceso constitucional no es el acto (privado) de disposición testamentaria otorgado por el causante, sino el acto del poder (público) judicial dictado en interpretación de aquél, tras el reconocimiento de la filiación de la recurrente (ya en periodo constitucional) y la reclamación hereditaria sucesiva. En caso de que la discriminación denunciada fuera imputable de modo inequívoco a la formulación por parte del causante de las cláusulas testamentarias, el problema constitucional planteado hubiera sido, de caber una proyección de los efectos de la Constitución sobre la concreta sucesión por razones temporales, el de las relaciones entre el principio de autonomía de la voluntad y la prohibición de la discriminación en el ámbito de la sucesión testada, planteándose, de un lado, la cuestión relativa a la eficacia frente a terceros de los derechos fundamentales, tantas veces declarada en nuestros pronunciamientos también en cuanto al reconocido en el artículo 14 CE (ATC 1069/1987, de 30 de septiembre, FJ 1), y, por otro, según anticipamos hace un momento, el de si es o no posible la aplicación retroactiva de la Constitución a actos privados realizados mucho antes de que ésta entrase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 ha dicho, en la demanda de amparo no se aduce que el testador hubiera estado vinculado, ni directa ni indirectamente, al principio constitucional de igualdad, ni que la discriminación alegada tuviera su origen en los términos en que quedó formulado originariamente el testamento, sino que la lesión se imputa de manera directa y autónoma a los órganos judiciales, al no atender, vistas las circunstancias fácticas, y pese a las temporales concurrentes, a la eficacia y cobertura que de la prohibición de discriminación por razón de nacimiento consagra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atendiendo al contenido de la queja que se formula en la demanda de amparo, el objeto de este proceso constitucional no consiste en comprobar la vigencia y, en su caso, el alcance del mandato constitucional que se deriva de los artículos 14, 9.3 y 39.2 CE en relación con el acto privado de disposición testamentaria otorgado por el causante en el ejercicio de su libertad de testar, cuestión ésta que queda fuera de los límites de nuestro enjuiciamiento, sino en verificar si los órganos judiciales que dictaron las resoluciones impugnadas respetaron o no el principio de interdicción de la discriminación por razón de nacimiento, al excluir a la demandante del derecho reclamado al calor de la interpretación realizada de la sucesión normativa y de la eficacia de la norma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delimitación se suma, en fin, a la ya declarada en el fundamento jurídico anterior sobre la sujeción de este Tribunal a los hechos, sin perjuicio de que podamos alcanzar una interpretación propia del relato fáctico conforme a los derechos y valores constitucionales; a lo dicho sobre la exclusión del objeto del amparo de aquello que se refiera, de manera autónoma y desconectada del derecho fundamental, a los artículos 9.3 y 39.2 CE, y a la necesidad también apuntada sobre el respeto que hemos de guardar a la decisión de los jueces y tribunales adoptada en la aplicación e interpretación de la legalidad ordinaria, las normas transitorias y en general la sucesión normativa, aquí sobre el proceso sucesorio, que debe ser, si cabe, aún más escrupuloso cuando el juicio se refiere a resoluciones del Tribunal Supremo, a quien está conferida la función de interpretar la legalidad ordinaria con el carácter complementario que le atribuye el artículo 1.6 del Código civil (por todas, STC 83/2016, de 28 de abril, FJ 5). Todo ello sin perjuicio de que, como dijera recientemente nuestra STC 42/2017, de 24 de abril, FJ 4, la deferencia hacia el máximo intérprete de la legalidad ordinaria (art. 123.1 CE) debe conciliarse con el canon de constitucionalidad que opere ad casum, y de que, cuando se trate de materias relativas a de derechos fundamentales, como reiteradamente ha señalado este Tribunal, la legalidad ordinaria ha de ser interpretada de la forma más favorable para la efectividad de tales derechos, según venimos declarando desde antiguo (por ejemplo, STC 34/1983, de 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realizadas las anteriores consideraciones, procede a continuación encuadrar estrictamente la cuestión de fondo que se suscita en este amparo, que no puede ser otra que el marco y la cobertura ofrecida por la doctrina constitucional sobre el principio de igualdad y las prohibiciones de discriminación contempladas en el artículo 14 CE, en relación con los artículos 39.2 y 9.3 CE. El recurso, sin embargo, ha de ser desestimado desde ese prisma de prohibición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pusiéramos de manifiesto en el apartado de antecedentes, el Tribunal Supremo razonó que la apertura de la sucesión se produjo con anterioridad a la entrada en vigor de la Constitución Española y que eran de aplicación las disposiciones transitorias que al respecto establecía la reforma de 1981 del Código civil, así como que los efectos adquisitivos de los derechos a la sucesión de una persona se trasmitían desde el momento de su muerte (art.  657 CC), momento en el que también se adquirían tras la correspondiente aceptación de la herencia (art. 989 CC), que justamente fue lo sucedido en el caso de autos al haber quedado acreditada la inmediata aceptación tácita de la herencia por los beneficiarios de la misma, así como la respectiva posesión de los bienes hereditarios, y sin que, por otra parte, pudieran negarse estos efectos por no haberse practicado aún la partición de la herencia que, en modo alguno condiciona o interrumpe, a juicio del Alto Tribunal, el fenómeno transmisivo que encierra la sucesión.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a diferencia de lo que ocurriera en la STC 9/2010, de 27 de abril, no podría aquí acudirse a las cláusulas testamentarias para poner en duda la conclusión alcanzada por el Tribunal Supremo y los restantes órganos judiciales. En efecto, una vez sentado por los Jueces y Tribunales intervinientes en el proceso que la voluntad del testador es la ley de la sucesión y que ésta debe ser interpretada de conformidad con el sentido literal del testamento (art. 675 del Código civil), la legislación aplicable en aquellas fechas y el no cuestionamiento de los términos subjetivos en los que estaba formulada propiamente la disposición testamentaria, visto el momento temporal en el que se produjo, cabía considerar, como hicieron los órganos judiciales, que no existía un margen de arbitrio dentro del cual realizar legítimamente interpretaciones diversas a tenor del no reconocimiento de la filiación de la demandante (entonces, “hija ilegítima”) a los efectos sucesorios. La voluntad del testador fue clara, más aún si es puesta en relación con las disposiciones legales vigentes en el momento en que fue expresada, o en el de la apertura de la sucesión, ambos previos a la Constitución de 1978, de forma que el llamamiento a favor de los hijos no podía comprender a la ahora demandante, pues no incluía en aquella época a los considerados hijos ilegítimos, salvo que hubieren sido legalmente reconocidos, lo que no había sucedido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de ese escenario infiere el Alto Tribunal en la Sentencia recurrida, señalando que la sucesión se produjo con anterioridad a la entrada en vigor de la Constitución Española y que eran de aplicación, entonces, las disposiciones transitorias que al respecto establecía la reforma de 1981 del Código civil, negando con ello, siquiera implícitamente, la aplicación del mandato constitucional del artículo 14 CE a un supuesto adjetivado por esos perfiles temporales, no puede entenderse, por consiguiente, expresiva de una discriminación por razón de nacimiento, sino solo como la expresión lógica de las consecuencias de un criterio legal sobre la ley rectora de la sucesión y de un parámetro de transitoriedad normativa fijado en 1981, ya en época constitucional. No existe, dicho de otro modo, una aplicación e interpretación judicial que desvelen una discriminación selectiva por razón de nacimiento, habiéndose limitado las resoluciones ahora recurridas a aplicar los criterios de sucesión y transitoriedad normativa, legalmente prescritos; pautas legales que regulan sin distinción subjetiva, y solo por razones temporales, la materia, sin contener criterios o parámetros adicionales —fundados en el nacimiento— que diferencien entre sujetos afectados por las mismas circunstancias, todo lo cual descarta que la solución judicial adoptada, tanto desde un plano intencional como objetivo (STC 225/2001, de 26 de noviembre, FJ 4), nos sitúe ante una relegación social o jurídica discriminatoria en contra de quienes, en su momento, eran calificados como hijos ilegítimos.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Esa conclusión, que conduce a la desestimación de la demanda, se corresponde con pronunciamientos precedentes de este Tribunal, que darían soporte de confirmación a las resoluciones judiciales impugnadas. En ese sentido la STC 155/1987, de 14 de octubre, en la cuestión de inconstitucionalidad núm. 485-1985, promovida por supuesta inconstitucionalidad de la disposición transitoria octava de la Ley 11/1981, de 13 de mayo, de reforma del Código civil, declaró, en relación con la norma anterior a dicha ley y respecto a su aplicación durante su vigencia, que “no puede ser juzgada contraria a la Constitución, ni en lo que se refiere a las sucesiones abiertas con posterioridad a la entrada en vigor de ésta, ni a fortiori, en lo que toca a aquellas en las que la muerte del causante se produjo antes de ese momento”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 lado, en el ATC 347/1988, de 16 de marzo, en relación con una sucesión hereditaria abierta con el fallecimiento del causante en 1972, momento en que se transmitieron los derechos a la sucesión conforme a la legislación entonces vigente (en fechas por tanto previas a la vigencia de la Constitución), declaramos que la aplicación al caso de las exigencias derivadas del derecho de igualdad en la filiación, que reconoce el artículo 14 CE, supondría “dotar a la norma constitucional de una eficacia retroactiva en grado máximo que no puede ser acogida, conforme a reiterada doctrina de este Tribunal, ya que afectaría, no sólo a relaciones jurídicas creadas al amparo de normas procedentes, sino a un fenómeno sucesorio que agotó totalmente sus efectos con anterioridad a la promulgación de la Constitución, y al que nada añade la acción hereditaria que se ejercita cuando ya ésta estaba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vistas las circunstancias del caso y los hechos acreditados a este Tribunal, procede denegar el amparo interesado.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amparo núm. 3870-2015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manifesté durante la deliberación del presente proceso constitucional, disiento de la decisión mayoritariamente adoptada. Dentro del máximo respeto al parecer de mis compañeros de Sala, entiendo que el fallo debió de declarar la vulneración del artículo 14 CE, por discriminación indirecta por razón de nacimiento, en relación con el artículo 39.2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fundamento jurídico 5 de la Sentencia sitúa la solución del proceso de amparo en los datos fácticos y criterios jurídicos sentados por el Tribunal Supremo, de los que personalmente tampoco discrepo. Que la sucesión se produjo con anterioridad a la entrada en vigor de la Constitución Española y que eran de aplicación, entonces, las disposiciones transitorias que al respecto establecía la reforma de 1981 del Código civil, no es una conclusión que quiera controvertirse en este voto discrepante. Estoy de acuerdo con que no existe una aplicación e interpretación judicial del Derecho que desvele una discriminación directa y selectiva por razón de nacimiento, habiéndose limitado las resoluciones ahora recurridas a aplicar las pautas de sucesión y transitoriedad normativa legalmente prescritas.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no puedo coincidir con el resultado desestimatorio que se alcanza desde esas premisas. Primero porque la mayoría fundamenta esa decisión no solo sobre aquellas evidencias fácticas, los factores temporales de la sucesión, o los datos derivados de la regulación normativa en su curso y evolución en el tiempo acogidos por el Tribunal Supremo, sino, además, en una doctrina constitucional, sentada en la STC 155/1987, de 14 de octubre, en la cuestión de inconstitucionalidad promovida por supuesta inconstitucionalidad de la disposición transitoria octava de la Ley 11/1981, de 13 de mayo, de reforma del Código civil, que, a mi juicio, no podía de ningún modo resolver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ratio decidendi de ese pronunciamiento no enjuició el derecho sucesorio en contraste con la prohibición de discriminación por nacimiento, ni mucho menos admitió la eficacia de una normativa preconstitucional por razones temporales, deteniéndose en el alcance y efectos de una remisión normativa de derecho transitorio —la disposición antes citada—, que se consideró acorde con la Constitución en atención a los contenidos de la norma remitida actualizados en época constitucional. Razonó así esa Sentencia: “tampoco el tenor literal de la tantas veces citada disposición se remite de modo inequívoco a una redacción determinada de la legislación sucesoria, sino, de modo genérico, a la legislación anterior, expresión que sólo puede entenderse referida a la legislación vigente y que, por tanto, no excluye, sino que incluye, los cambios que en el contenido del Código Civil produjo la entrada en vigor de la Constitución... Esta interpretación, de acuerdo con la cual la remisión de la Disposición transitoria octava a la legislación anterior ha de entenderse referida al contenido de esta legislación en cada momento del tiempo es, de otro lado, y más allá de las simples apariencias, la única lógicamente posible, de manera que ha de ser aceptada, no sólo en aras del principio de conservación de la norma, sino también por exigencias de la lógica. Limitar a los viejos preceptos del Código Civil, en su redacción anterior a la Constitución, la remisión contenida en la disposición transitoria, equivaldría en efecto a sostener que esos preceptos, que los Jueces pudieron y debieron inaplicar a las sucesiones abiertas a partir de la vigencia de la Constitución, en cuanto hubieran resultado derogados por ésta, habrían recobrado su vigor por mandato del mismo legislador que los derogaba expresamente para acomodar el régimen sucesorio a la Constitución y servir al principio de seguridad jurídica que ésta (art. 9.3) consagra”. Desde esos fundamentos concluía el juicio del modo siguiente: al quedar rota, en virtud de lo dicho, la relación invocada entre norma transitoria y régimen preconstitucional “desaparece el defecto que se imputaba a la norma de remisión que, entendida de acuerdo con su propio tenor como remisión a toda la legislación anterior, de la que en sentido lato forma parte también la Norma constitucional, no puede ser juzgada contraria a la Constitución, ni en lo que se refiere a las sucesiones abiertas con posterioridad a la entrada en vigor de ésta, ni a fortiori, en lo que toca a aquellas en las que la muerte del causante se produjo antes de ese momento”(FJ4).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parecer, la tan citada STC 155/1987 no afrontó la cuestión de la aplicación de la normativa preconstitucional de sucesiones a un caso (o a casos como el actual) en función de una eventual discriminación por razón de nacimiento, argumentándose exclusivamente sobre el marco resultante de la remisión (delimitación de su alcance o de los contenidos de la norma remitida) contenida en la regulación transitoria controvertida a la legislación anterior, pero en su versión “en cada momento del tiempo”.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tratamiento, aunque no resulte por completo o absolutamente indiferente en este amparo, no dio respuesta desde el prisma de la lesión subjetiva que se ponía de manifiesto en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cita del ATC 347/1988, de 16 de marzo, en relación con una sucesión hereditaria abierta con el fallecimiento del causante en 1972, tampoco agotaba el planteamiento de la ahora recurrente. Sencillamente porque ese Auto se dicta en un supuesto en el que no concurría o no se tomó en consideración un dato fáctico que adquiere esta vez, ad casum, todo el protagonismo, haciendo aflorar a mi juicio la vertiente indirecta de la prohibición de discriminación del artículo 14 CE. Me refiero al hecho de que el reconocimiento de la filiación a la demandante de amparo se produjera vigente la Constitución y en fechas posteriores a aquellas reformas del Código civil antecitadas.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Como ya he señalado, la conclusión alcanzada por el Tribunal Supremo en la Sentencia recurrida subraya que la sucesión se produjo con anterioridad a la entrada en vigor de la Constitución Española y que eran de aplicación, entonces, las disposiciones transitorias que al respecto establecía la reforma de 1981 del Código civil. Una tesis posible en Derecho, a mi parecer, que describiría las consecuencias de un criterio legal sobre la ley rectora de la sucesión y de un parámetro de transitoriedad normativa fijado en 1981, ya en época constitucional, sin incurrir en una interpretación de la norma fundada en elementos que diferencien entre sujetos en razón de su nacimiento. No aprecio en esa lectura, por ello, factores de relegación social o jurídica constitutivos de una discriminación directa por razón de nacimiento en perjuicio de quienes, en su momento, eran calificados como hijos ilegítimos. Antes al contrario, las Sentencias recurridas en amparo, en ese concreto punto, se limitan a aplicar las reglas legales sobre la ley que rige la sucesión en el tiempo, conforme a una pauta interpretativa que carece de vocación discriminatoria.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ese juicio sobre la discriminación directa no colma, sin embargo, el mandato constitucional de prohibición de discriminación por razón de filiación (art. 14 CE). La vulneración del derecho fundamental aludido también debe declararse cuando la norma, o una interpretación judicial de la misma formalmente neutra en el trato a unos y otros hijos, ocasione en los hijos extramatrimoniales (en el caso de la recurrente, además, en su momento “ilegítimos” y no reconocidos hasta que fue declarada por sentencia su filiación) un impacto o resultado adverso. Es la denominada discriminación indirecta, aquí, por razón de filiación. Esta vertiente indirecta de la discriminación ha sido definida, en esencia, con ocasión de discriminaciones por razón de sexo, aunque ya en nuestra STC 145/1991, de 1 de julio, FJ 2, la extendíamos a otras discriminaciones “por características personales”, resultando entonces posible apreciar su concurrencia en relación con otros factores de discriminación constitucionalmente prohibidos, como el de la filiación que nos ocupa (en ese sentido, precisamente, STC 154/2006, de 22 de mayo, FJ 6). Por la importancia que tenía en la solución del caso, es también relevante resaltar que la discriminación indirecta puede darse no sólo cuando exista “una norma” formalmente neutra y directamente no discriminatoria que produzca, en cambio, efectos desfavorables en el grupo caracterizado por el factor protegido, sino, asimismo, cuando se haya dado “una interpretación o aplicación de la misma” que ocasione aquel impacto o resultado adverso (STC 240/1999, de 20 de diciembre,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Atendiendo a ese vertiente adicional del derecho, la discriminación indirecta, no era posible a mi juicio soslayar un factor decisivo, que singulariza el supuesto de hecho, a saber: que la situación que se analizaba en el proceso judicial venía caracterizada por el particularísimo dato de que, aunque el testamento se otorgó y el causante falleció antes de 1978, el reconocimiento de la condición de hija del causante de quien ahora recurre en amparo se verificó con posterioridad a la entrada en vigor de la Constitución, cuando fue declarada hija biológica de aquél por Sentencia dictada por el Juzgado de Primera Instancia e Instrucción núm. 1 de Ordes, de 11 de noviembre de 2008, declarada firme por Auto de 23 de diciembre del mismo año. En fechas, por tanto, no solo muy posteriores a la vigencia de la Norma Fundamental sino también a la de la aprobación de las leyes postconstitucionales que fijaron normas transitorias para los procesos sucesorios en curso (reforma de 1981).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partir de lo expuesto, el órgano judicial debería haber ponderado si la interpretación que realizaba de la sucesión y transitoriedad normativa suponía una discriminación indirecta por razón de filiación, máxime si se toma en consideración, según se apuntó, que las decisiones judiciales deben adecuarse al logro de los valores, bienes y derechos constitucionales (SSTC 82/1990, de 4 de mayo, FJ 2; 126/1994, de 25 de abril, FJ 5) y, desde esa misma perspectiva, que los principios rectores de la política social y económica, entre los que se encuentra el artículo 39 CE que aquí está comprometido, no son meras normas sin contenido (STC 19/1982, de 5 de mayo, FJ 6) sino que, por lo que a los órganos judiciales se refiere, sus resoluciones habrán de estar informadas por su reconocimiento, respeto y protección, tal como dispone el artículo 53.3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interpretación de las normas pueden los órganos judiciales vulnerar el artículo 14 CE si siguen un criterio interpretativo que desatienda la potencialidad de una solución que elimine la desigualdad injustificada, en el caso de autos de naturaleza discriminatoria (segundo inciso del art. 14 CE). Y eso es justamente lo que aquí sucede, dado que existía una interpretación más conforme con el mandato constitucional, habilitante de la eficacia ad casum de la Constitución pese al momento temporal en el que se desencadenó el hecho sucesorio, visto, en su contraste, el del reconocimiento de la filiación, nunca antes declarado, cuando el mandato antidiscriminatorio del artículo 14 CE poseía ya, sin duda de ningún tipo, plena virtualidad, en 2008, no podía ni puede ser soslayado. De acuerdo con esa circunstancia era posible considerar que no era voluntad del testador introducir distinciones que resultasen contrarias a los fundamentos del sistema jurídico vigente en el momento en que se produce el reconocimiento de la filiación, sino solo, en su día, cuando manifestó su voluntad sucesoria, la de cumplir con el régimen normativo vigente en las fechas preconstitucionales en las que la expresó. Siendo posible esa lectura, la prevalencia de la no discriminación debía imperar sobre consideraciones de sucesión normativa estricta; o, si se prefiere, debió incorporarse, en la interpretación de dicha sucesión normativa, la regulación vigente al tiempo de ese reconocimiento, pues no antes de la Constitución pudo reclamarse esa condición por la recurrente con fundamento en una norma que prohibiese la discriminación sufrida por razón de filiación.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alternativa de interpretación más conforme con el mandato del artículo 14 CE determina que, su no utilización, represente una aplicación de la norma que el artículo 14 CE no consiente (SSTC 34/2004, de 8 de marzo, FJ 3; 154/2006, de 22 de mayo, FJ 8), sin que el igual tratamiento en la aplicación del régimen normativo de la reforma de 1981, como si el reconocimiento de la filiación no hubiera tenido lugar en fechas posteriores y de vigencia constitucional, esconda la producción de un resultado o impacto adverso en esa la lectura neutra de la norma. En conclusión, las Sentencias dictadas en el proceso del que trae causa este recurso de amparo, al desatender el reconocimiento en tiempo de vigencia de la Constitución de la filiación, así como la imposibilidad de que su condición de hija pudiera haber sido por ella reclamada con anterioridad, le han dispensado un tratamiento discriminatorio indirecto y contrario al artículo 14 CE, en relación con el artículo 39.2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septiembre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