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21 de septiembre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2540-2017 interpuesto por el Abogado del Estado, en representación del Presidente del Gobierno, contra los artículos 9.4, 26.2 y 33.1 a) de la Ley del Parlamento de las Illes Balears 12/2016, de 17 de agosto, de evaluación ambiental de las Illes Balears. Ha comparecido y formulado alegaciones el Gobierno de las Illes Balears.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mayo de 2017 tuvo entrada en el registro general de este Tribunal el recurso de inconstitucionalidad interpuesto por el Abogado del Estado, en representación del Presidente del Gobierno, contra los artículos 9.4, 26.2 y 33.1 a) de la Ley del Parlamento de las Illes Balears 12/2016, de 17 de agosto, de evaluación ambiental de las Illes Balears. El Abogado del Estado invocó los artículos 161.2 CE y 30 de la Ley Orgánica del Tribunal Constitucional (LOTC), a fin de que se produjera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que los preceptos impugnados vulneran lo dispuesto en el artículo 149.1.23 CE, que atribuye al Estado la competencia en materia de legislación básica de protección del medio ambiente, sin perjuicio de las medidas adicionales de protección que puedan contemplar las Comunidades Autónomas. Precepto que fue objeto de desarrollo legislativo a través de la Ley 21/2013, de 9 de diciembre, de evaluación ambiental, que regula los mínimos comunes a todo el territorio, sobre los cuales las Comunidades Autónomas podrán establecer medidas adicionales de protección, pero nunca rebajar el nivel básico de dicha norma. Asimismo, se considera que el artículo 26.2 infringe el artículo 149.1.18 CE, sobre la competencia exclusiva del Estado en materia de procedimiento administrativo común, y que ha sido objeto de desarrollo por la Ley 39/2015, de 1 de octubre, en concreto, por sus artículos 47 y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indica que la finalidad fundamental de la Ley 12/2016, como señala su exposición de motivos, es la de adaptar la legislación autonómica a la Ley estatal 21/2013. No obstante, los tres preceptos impugnados exceden la competencia autonómica y vulneran la normativa básica sobre medio ambiente y la competencia exclusiva del Estado en materia de validez y eficacia de los actos administrativos integrantes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analizar las concretas vulneraciones que se denuncian en el recurso, el Abogado del Estado alude al reparto competencial en materia de medio ambiente y de procedimiento administrativo común, así como a los objetivos perseguidos por la Ley autonómica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9.4 enumera un listado de planes y sus modificaciones que no están sujetos a la evaluación ambiental estratégica, por considerar que no tienen efectos significativos sobre el medio ambiente, lo que se pretende amparar en la aplicación del artículo 3.5 de la Directiva 2001/42/CE. Dicha decisión implica una rebaja del nivel de protección medioambiental previsto en la normativa básica, en concreto en el artículo 8 de la Ley 21/2013, en el marco del artículo 6 de la misma Ley 21/2013, que limita a supuestos concretos las excepciones a la evaluación ambiental. Esta rebaja de la protección medioambiental supone una vulneración del artículo 149.1.23 CE y de los artículos 6 y 8.1 y 2 de la Ley básica, así como una vulneración del propio Estatuto de Autonomía de las Illes Balears, que solo dota de competencia a la Comunidad Autónoma para dictar normas adicionales de protección (art. 30.56) pero no para rebajar el nivel de protección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26.2, el Abogado del Estado argumenta que el precepto contempla una sanción jurídica de nulidad de pleno derecho de los planes, programas y proyectos de competencia estatal (cuando actúa como órgano sustantivo) en los que no se haya solicitado el informe de la Comunidad Autónoma (cuando actúa como órgano ambiental), que regula el apartado l de este artículo y que reproduce el contenido del artículo 3.3 de la Ley 21/2013. Señala que la Comunidad Autónoma carece de competencias para determinar los efectos jurídicos de la omisión de un trámite del procedimiento administrativo (el informe preceptivo) determinando la nulidad o anulabilidad, ya que esta cuestión es competencia estatal (art. 149.l.18 CE). Además la Comunidad Autónoma carece también de competencia conforme al artículo 149.l.23 CE para establecer una sanción jurídica para la omisión de la actuación estatal que difiere de la regulación básica establecida por el Estado, en el artículo 9.1, párrafo segundo, con independencia de quién sea el órgano sustantivo y ambiental; esto es, con independencia de a qué Administración corresponda la aprobación del plan, proyecto o programa y a qué otra emitir la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33.1 a) en cuanto permite que en el caso de omisión de la tramitación ambiental o de que se contravengan las condiciones fijadas en la misma, la subsanación (“se restablecerá”) mediante la evaluación ambiental omitida, lo que contradice la previsión recogida en el artículo 9.1, párrafo segundo, de la Ley básica, que no prevé la consecuencia jurídica contemplada en la norma autonómica, sino la carencia de validez de todos los actos de adopción, aprobación o autorización de los planes, programas y proyectos que no se hayan sometido a evaluación ambiental. No se recoge pues, ni se permite la posibilidad de subsanación, por lo que infringe el artículo 149.1.23 CE y la legislación básica de desarrollo, al fijar un nivel de protección inferior al fijado por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junio de 2017, el Pleno del Tribunal, a propuesta de la Sección Tercera, acordó admitir a trámite el recurso de inconstitucionalidad promovido por el Presidente del Gobierno y, en su representación y defensa, por el Abogado del Estado, contra los artículos 9.4, 26.2 y 33.1 a) de la Ley 12/2016, de 17 de agosto, de evaluación ambiental de las Illes Balears; dar traslado de la demanda y documentos presentados, conforme establece el artículo 34 LOTC, al Congreso de los Diputados, al Senado y al Gobierno y al Parlamento de las Illes Balears, por conducto de sus Presidentes, al objeto de que, en el plazo de quince días, puedan personarse en el proceso y formular las alegaciones que estimaren convenientes; tener por invocado por el Presidente del Gobierno el artículo 161.2 de la Constitución, lo que, a su tenor y conforme dispone el artículo 30 LOTC, produce la suspensión de la vigencia y aplicación de los preceptos impugnados, desde la fecha de interposición del recurso —19 de mayo de 2017— para las partes del proceso y desde el día en que aparezca publicada la suspensión en el “Boletín Oficial del Estado” para terceros, lo que se comunicará a los Presidentes del Gobierno y del Parlamento de las Illes Balears, y publicar la incoación del recurso en el “Boletín Oficial del Estado” y en el “Butlletí Oficial de la Comunitat Autónoma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registro general del Tribunal Constitucional el día 21 de junio de 2017 el Presidente del Parlamento de las Illes Balears indica que esa Cámara no se persona en el procedimiento ni formulará alegaciones, poniendo a disposición del Tribunal Constitucional las actuaciones que este pueda requerir, a los efectos de la dispuesto en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22 de junio de 2017, el Presidente del Congreso de los Diputados comunicó el acuerdo de la Mesa de la Cámara de personarse en el procedimiento y ofrecer su colaboración a los efectos del artículo 88.l LOTC. Lo mismo hizo el Presidente del Senado, por escrito que tuvo entrada en este Tribunal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 la Comunidad Autónoma de las Illes Balears formuló sus alegaciones por escrito registrado el 7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Ley 12/2016 tiene por objeto proceder al dictado de normas adicionales de protección del medio ambiente que complementen o amplíen, para las Illes Balears, el nivel de protección emanado de la normativa estatal en esta materia. A continuación examina cada uno de los preceptos impugnados a partir de los argumentos en los que se basa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9.4 señala que ha de interpretarse sistemáticamente, de lo que resulta que el respeto al ámbito objetivo marcado por la legislación básica se recoge expresamente en los apartados 1 y 2 del artículo 9 de la Ley 12/2016 y, en lo que respecta a los planes y programas excluidos, en el apartado 3 del artículo 9, que es el que hace mención expresa de la exclusión de aquellos planes y programas que la normativa básica ya excluye de manera expresa. En consonancia con lo anterior el apartado impugnado, en cuanto que considera que no tienen efectos significativos sobre el medio ambiente, declara que no estarán sujetos a procedimientos de evaluación ambiental estratégica determinados supuestos de acuerdo con lo expresado en el artículo 3.5 de la Directiva 2001/42/CE que, a su vez, se remite al “anexo” II de la propia Directiva, que contiene los criterios que deben utilizarse para definir cuándo los planes y programas tienen o pueden tener efectos significativos en el medio ambiente y, por tanto, servirán para decidir cuándo hay motivos para requerir la aplicación de la correspondiente evaluación medioambiental o, en su caso, para poder decidir la no procedencia de evaluación ambiental. La representación procesal del Gobierno de las Illes Balears considera que el artículo 9.4 se refiere a supuestos que encajan en dicho anexo II, sin que tengan ningún tipo de efecto significativo sobre el medio ambiente que pueda considerarse negativo, sino que, por el contrario, los únicos efectos previsibles de dichos supuestos solo pueden considerarse como beneficiosos o respetuosos con el medio ambiente y medios de mejora de la situación previa en el ámbito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precepto impugnado no establece exclusiones de planes y programas en supuestos contemplados en el ámbito de aplicación descrito por el artículo 1 de la Ley 21/2013, en relación con el artículo 6 de la misma Ley, sino que solo excluye determinados planes y programas en razón de considerar que esos planes y programas, por su naturaleza y contenido, no tienen efectos significativos o incidencia negativa sobre el medio ambiente. Alega que tampoco ha quedado demostrado que se rebaje el nivel de protección que deriva de la norma estatal, cuando el simple examen de los supuestos excepcionados permite descartar dicha rebaja. Por el contrario, tras citar la doctrina constitucional en la materia, el Abogado de las Illes Balears resalta que, al establecer esa relación de supuestos, el legislador autonómico facilita la labor de los operadores jurídicos y contribuye a la eficacia administrativa y, además, respeta el orden competencial constitucionalmente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26.2 recuerda que a los preceptos impugnados se les aplicó el procedimiento previsto en el artículo 33.2 LOTC, lo que implicó la intervención de la comisión bilateral de cooperación Estado/Comunidad Autónoma. En ese sentido, alude a que en la discusión derivada de la aplicación del procedimiento anteriormente citado, se habló del compromiso de suprimirlo, por considerar innecesario su contenido, en la medida en que la consulta preceptiva que se implanta en el artículo 3 de la Ley estatal 21/2013 no solo es obligatoria sino que constituye, además, un trámite esencial del respectivo procedimiento. De este modo la omisión o deficiente práctica de ese trámite tendrá las consecuencias que pueden deducirse del artículo 47 de la vigente Ley 39/2015, de 1 de octubre. En ese sentido, ante la falta de plasmación de tales criterios en la norma estatal, el letrado autonómico defiende que la norma ahora impugnada es una concreción del artículo 47.1 g) de la Ley 39/2015, en la que, ante el silencio de la norma estatal, puede ser la norma autonómica la que concrete las consecuencias jurídicas de la omisión de un trámite directamente vinculado a su interés público, en un supuesto en el que la Ley básica no concreta ni delimita expresamente dichas consecuencias y, por tanto, resultará que, como norma adicional de protección en materia de medio ambiente, el artículo 26.2 es plenamente ajustado a la Constitución. Subsidiariamente la contestación a la demanda solicita que, caso de estimarse el recurso en este punto, “pudiera declararse que debe interpretarse en el sentido de que, la omisión del trámite procedimental del art. 3.3 de la Ley 21/2013 producirá la nulidad de pleno derecho de los actos que pongan fin al procedimiento de adopción, aprobación o autorización de los planes, programas o proyectos respecto de los que no se haya solicitado el informe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conformidad con el orden constitucional de distribución de competencias del artículo 33.1 a) se argumenta señalando que para el legislador básico la consecuencia que produce el hecho de que un plan, programa o proyecto no se someta a evaluación ambiental, será la de que carecerá de toda validez el acto de adopción, aprobación o autorización. Y esa consecuencia no se ve obstaculizada por lo dispuesto en el precepto impugnado. Lo que sí varía es el modo o manera de restablecer el orden jurídico perturbado por la omisión de la debida evaluación ambiental y, en ese sentido, el legislador autonómico ha optado por dos soluciones alternativas. El precepto impugnado permite que, previa la subsanación de esa falta de evaluación medioambiental mediante la correspondiente y debida tramitación, se pueda proceder a una posterior adopción, aprobación o autorización o licencia del plan, programa o proyecto. En caso de falta de subsanación se aplica lo dispuesto en el artículo 33.1 b) que conlleva, en el mismo sentido que la base estatal, la declaración de nulidad o falta de validez de cualquier acto de adopción, aprobación, autorización o licencia adoptado respecto de dichos planes, programas o proyectos y la subsiguiente reposición de la realidad física alterada en su caso. Por tanto, el contenido del artículo 33.1 a) de la Ley 12/2016 no afecta ni contradice lo dispuesto en las bases estatales y, además, el hecho de otorgar la posibilidad de llevar a cabo o completar la evaluación ambiental que corresponda cuando ello sea posible y sea compatible con la ordenación vigente, no supone ninguna rebaja del nivel de protección medioambiental previsto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el Abogado del Gobierno de las Illes Balears solicita el levantamiento anticipado de la suspensión que pesa sobre los artículos 9.4 y 33.1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11 de julio de 2017, acordó unir a las actuaciones el anterior escrito de 7 de julio de 2017, presentado por el Abogado de la Comunidad Autónoma de las Illes Balears, en la representación del Gobierno de la Comunidad, y, en cuanto a la solicitud que formula en otrosí sobre el levantamiento de la suspensión de los preceptos impugnados, objeto del recurso, oír al Abogado del Estado para que, en el plazo de cinco días, exponga lo que considere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cumplimentó el trámite de alegaciones conferido mediante escrito registrado el día 19 de julio de 2017, en el que interesa el mantenimiento de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19 de septiembre de 2017,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ha de resolver el recurso de inconstitucionalidad interpuesto por el Presidente del Gobierno contra los artículos 9.4, 26.2 y 33.1 a) de la Ley del Parlamento de las Illes Balears 12/2016, de 17 de agosto, de evaluación ambiental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por el Abogado del Estado en que los preceptos impugnados vulneran el artículo 149.1.23 CE, que habilita al Estado para dictar la legislación básica de protección del medio ambiente, sin perjuicio de las medidas adicionales de protección que puedan establecer las Comunidades Autónomas, competencia en la que se fundamenta la Ley 21/2013, de 9 de diciembre, de evaluación ambiental. Además, el artículo 26.2 sería contrario al artículo 149.1.18 CE, que establece la competencia exclusiva del Estado en materia de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las Illes Balears, por las razones que han quedado igualmente expuestas en los antecedentes,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una controversia de naturaleza competencial procede comenzar encuadrando los tres preceptos impugnados, atendiendo a su sentido y finalidad, en la materia que les sea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afirman que las normas impugnadas, referidas a aspectos concretos de la regulación autonómica en materia de evaluación de impacto ambiental, dictada en desarrollo de las previsiones de la Ley estatal 21/2013, se encuadran en la materia medio ambiente. Apreciación con la que hemos de coincidir, en la medida en que las dos normas, la autonómica y la estatal propuesta como su parámetro, se incardinan, dado su contenido, en el ámbito de la protección medioambiental de carácter preventivo.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tuvo ocasión de señalar en su STC 13/1998, de 22 de enero, con referencia a la normativa comunitaria a la sazón vigente, la “evaluación de impacto ambiental que, al margen de algunos precedentes impropios, constituye un instrumento de nuevo cuño, asimilado entre nosotros desde el Derecho comunitario” (STC 13/1998, FJ 3), “sirve para preservar los recursos naturales y defender el medio ambiente en los países industrializados. Su finalidad propia es facilitar a las autoridades competentes la información adecuada, que les permita decidir sobre un determinado proyecto con pleno conocimiento de sus posibles impactos significativos en el medio ambiente … La legislación ofrece a los poderes públicos, de esta forma, un instrumento para cumplir su deber de cohonestar el desarrollo económico con la protección del medio ambiente (STC 64/1982, FJ 2)” (STC 13/1998,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el carácter de este instrumento de tutela ambiental, procede ahora dar aquí por reproducidas las consideraciones de la STC 53/2017, de 11 de mayo, FJ 3 c), d) y e), acerca de la doctrina constitucional recaída en relación con el objeto y la finalidad de la evaluación de impacto ambiental de proyectos, así como respecto de la naturaleza de este instrumento de tutela ambiental y su ya mencionado encuadramiento en la materia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materia, al Estado corresponde, de acuerdo al artículo 149.1.23 CE, la “legislación básica sobre protección del medio ambiente, sin perjuicio de las facultades de las Comunidades Autónomas de establecer normas adicionales de protección”. Respecto de dicha legislación básica este Tribunal ha destacado una serie de criterios de orden material sistematizados en la STC 53/2017, FJ 4, por remisión a la STC 101/2005,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es el relativo al deber estatal “de dejar un margen al desarrollo de la legislación básica por la normativa autonómica, que aun siendo menor que en otros ámbitos, no puede llegar, frente a lo afirmado en la STC 149/1991 [FJ 1 D) in fine] de la cual hemos de apartarnos en este punto, a tal grado de detalle que no permita desarrollo legislativo alguno de las Comunidades Autónomas con competencias en materia de medio ambiente, vaciándolas así de contenido”. El segundo consiste en que lo básico en esta materia cumple una función de ordenación mediante mínimos “que han de respetarse en todo caso, pero que pueden permitir que las Comunidades Autónomas con competencias en la materia establezcan niveles de protección más altos”. El tercero es el referente al “alcance de la ‘afectación transversal’ que las directrices básicas medioambientales pueden tener, no ya sobre las normas de desarrollo legislativo y la ejecución en la propia materia de medio ambiente, sino sobre las competencias sectoriales de las Comunidades Autónomas con las que se entrecruzan y que están directamente implicadas”. Y el cuarto alude a la “necesidad de que el Estado fije las normas que impongan un encuadramiento de una política global en materia de medio ambiente, dado el alcance no ya nacional, sino internacional que tiene la regulación de esta materia así como la exigencia de la ‘indispensable solidaridad colectiva a que se refiere el art. 45.2 CE’ (STC 64/1982, de 4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ostenta, conforme a lo previsto en el artículo 30.46 de su Estatuto de Autonomía, competencia exclusiva en materia de “protección del medio ambiente, ecología y espacios naturales protegidos, sin perjuicio de la legislación básica del Estado”, así como sobre el establecimiento de “normas adicionales de protección del medio ambiente”. No está de más recordar ahora que, como recoge el propio precepto estatutario, el título que en esta materia otorga al Estado el artículo 149.1.23 CE no ha desaparecido por la calificación estatutaria de la competencia como exclusiva. Extremo, por lo demás, reconocido expresamente por el legislador autonómico en la exposición de motivos de la propia Ley 12/2016, cuando afirma que la Comunidad Autónoma tiene “la competencia exclusiva en materia de protección en todo lo que no haya regulado el Estado en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en disputa se centra, por tanto, en la delimitación de las competencias estatales y autonómicas relativas al medio ambiente, y más específicamente, en relación con la regulación de la evaluación de impacto ambiental. Las discrepancias se producen a la hora de determinar si los preceptos impugnados han infringido o no la legislación aprobada por el Estado con carácter básico y, con ello, el orden competencial. Más precisamente, en el debate trabado en el proceso, la representación procesal del Gobierno de las Illes Balears no ha negado el carácter básico de las normas de la Ley 21/2013, en las que el Abogado del Estado residencia la vulneración constitucional que denuncia. Lo que no comparte es el reproche de que las normas impugnadas rebajen el nivel mínimo de protección ambiental que deriva de las normas estatales que se entienden vulneradas.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así un supuesto de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 (en el mismo sentido en relación con el medio ambiente, STC 7/2012, de 18 de enero, FJ 3). Según nuestra reiterada doctrina (por todas, STC 82/2017, de 22 de junio, FJ 5),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debemos necesariamente tener en cuenta que la normativa básica en esta materia tiene por objeto fijar el nivel de protección ambiental mínimo de aplicación a todo el territorio nacional, mínimos que han de ser respetados por las Comunidades Autónomas en el ejercicio de sus competencias en materia de desarrollo legislativo y ejecución de las bases, complementando o reforzando los niveles de protección establecidos en la normativa básica. Por tanto, el examen de los preceptos impugnados desde la perspectiva de su adecuación al orden de distribución de competencias exigirá valorar si efectivamente se produce la reducción del nivel de protección con respecto a la fijada por el Estado con carácter básico, dado que ello determinará la apreciación de la vulneración competencial señalada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los criterios anteriores podemos comenzar ya el enjuiciamiento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ellos es el artículo 9.4, que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considera que no tienen efectos significativos en el medio ambiente, y por lo tanto no están sujetos a los procedimientos de evaluación ambiental estratégica, de acuerdo con el art. 3.5 de la Directiva 2001/42/CE: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modificaciones de planes territoriales o urbanísticos que tengan como objeto exclusivo alguna o algunas de las finalidades expresadas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Disminución de coeficientes de edificabilidad o de porcentajes de ocupación de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Disminución de la altura máxima de los edificios.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Cambio de usos plurifamiliares a unifamiliares.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Aumento de la superficie, o reajuste por razones funcionales, de zonas de equipamientos, espacios libres públicos o infraestructuras, siempre que este cambio de calificación o clasificación no afecte a terrenos clasificados como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Aumento de la superficie de la parcela mínima para poder construir o implantar un uso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Cambios de la clasificación de suelo urbano, urbanizable o apto para la urbanización con la finalidad de reconvertirlo en suelo rústico.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Implementación o extensión de las medidas de protección del medio ambiente, de restauración o recuperación de hábitats o especies afectadas por incendios forestales u otros desastres naturales, en suelo rústico o respecto a bienes integrantes del patrimonio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Establecimiento o modificación de los índices de uso turístico o residencial, siempre que representen una disminución de la capacidad de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Cambios del sistema de actuación de polígonos o unidades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aprobación o la modificación de los catálogos de protección del patrimonio cultural siempre que únicamente incluyan medidas que representen un mayor grado de protección del medio ambiente o del patrimonio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planes de ordenación de los recursos naturales, los planes reguladores de uso y gestión, los planes de gestión de espacios Red Natura 2000 u otros espacios naturales protegidos, en la medida que representen un mayor grado de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modificaciones de carácter financiero o de escasa entidad de los Programas de Desarrollo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Estudios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este precepto, en cuanto excluye categorías completas de planes, programas y proyectos de los procedimientos de evaluación ambiental, por considerar, en aplicación del artículo 3.5 de la Directiva 2001/42/CE, que no tienen efectos significativos sobre el medio ambiente, implica una rebaja del nivel de protección previsto en la normativa básica, en concreto en el artículo 8 de la Ley 21/2013, en el marco del artículo 6 de la misma Ley, que limita a supuestos concretos las excepciones a la preceptiva evaluación ambiental estratégica. El Abogado de la Comunidad Autónoma ha negado la vulneración denunciada, considerando que los planes y programas excluidos, por su naturaleza y contenido, no tienen efectos significativos o incidencia negativa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análisis de la cuestión planteada hemos de partir de lo dispuesto en el artículo 6 de la Ley 21/2013. Este precepto determina, en su apartado 1, que serán objeto de una evaluación ambiental estratégica ordinaria, prevista en los artículos 17 y siguientes de la Ley 21/2013, los planes y programas que se adopten o aprueben por una Administración pública y cuya elaboración y aprobación venga exigida por una disposición legal o reglamentaria o por acuerdo del Consejo de Ministros o del Consejo de Gobierno de una Comunidad Autónoma, cuando establezcan el marco para la futura autorización de proyectos legalmente sometidos a evaluación de impacto ambiental y se refieran a la agricultura, ganadería, silvicultura, acuicultura, pesca, energía, minería, industria, transporte, gestión de residuos, gestión de recursos hídricos, ocupación del dominio público marítimo terrestre, utilización del medio marino, telecomunicaciones, turismo, ordenación del territorio urbano y rural, o del uso del suelo; o bien requieran una evaluación por afectar a espacios Red Natura 2000 en los términos previstos en la Ley 42/2007, de 13 de diciembre, del patrimonio natural y de la biodiversidad. El apartado 2 de este mismo artículo 6 somete a evaluación estratégica simplificada, prevista en los artículos 29 y siguientes de la Ley 21/2013, las modificaciones menores de los planes y programas mencionados en el apartado anterior; los planes y programas mencionados en el apartado 1 que establezcan el uso, a nivel municipal, de zonas de reducida extensión y los planes y programas que, estableciendo un marco para la autorización en el futuro de proyectos, no cumplan los requisitos del supuesto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relación con dicha exigencia, el artículo 8.1 de la Ley 21/2013 solo permite excluir de evaluación ambiental estratégica los planes y programas que tengan como único objeto la defensa nacional o la protección civil en casos de emergencia; y los de tipo financiero o presupuestario. De este modo, los preceptos estatales fijan una regla general: el sometimiento a evaluación ambiental estratégica, sea ordinaria o simplificada, de todo plan o programa y sus modificaciones relativos a sectores materiales con incidencia medioambiental, admitiendo solamente excepciones tasadas en función del objeto del plan o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son formalmente básicos de conformidad con la disposición final octava de la Ley 21/2013, y también deben ser así considerados desde la perspectiva material por cuanto fijan una norma mínima de protección ambiental. Responden a la función que cumple la legislación básica en este ámbito, que persigue el objetivo de que todas las Administraciones públicas valoren el medio ambiente cuando ejercen sus competencias sobre cualquiera de las obras, instalaciones u otras actividades de su competencia. Ésta competencia se ha plasmado al aprobar la norma que “obliga a todas las Administraciones Públicas a que, cuando actúan en el ejercicio de cualesquiera de sus competencias, ponderen y evalúen las repercusiones sobre el medio ambiente, minimizando y corrigiendo los daños causados a la población y al medio ambiente natural y cultural del territorio afectado por dicha actuación, cuando no renunciando a llevarla a cabo” (STC 13/1998, de 22 de enero, FFJJ 7 y 8; en el mismo sentido, entre otras muchas, SSTC 245/2012, de 18 de diciembre, FJ 22; 5/2013, de 17 de enero, FJ 3; 202/2013, de 5 de diciembre, FJ 3, y 57/2015, de 18 de marzo, FJ 4). Es claro que los dos preceptos, en tanto que formulan la regla general y su posible excepción son básicos (STC 56/2014, de 10 de abril, FJ 4 y las que allí se citan), y se ajustan a los anteriores criterios, pues se vinculan a la finalidad primordial de garantizar en todo el territorio del Estado un elevado nivel de protección ambiental, conforme a lo que declara la Ley 21/2013 en su artículo 1. Criterios que se basan en la imposibilidad de exclusión de categorías generales de planes, tal como hace la norma impugnada. Por lo demás, ya en la STC 306/2000, de 12 de diciembre, FJ 10, consideramos básica la identificación por una norma estatal de las actividades sujetas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básicos los preceptos estatales, puede concluirse que el artículo 9.4 incurre en la vulneración competencial que se denuncia. La norma autonómica excluye de evaluación ambiental determinadas categorías de planes y sus modificaciones que sí están sometidos a la misma de conformidad con la legislación básica. La exclusión de esos planes de la evaluación ambiental estratégica prescrita por las normas estatales supone, por sí misma, la reducción de los niveles mínimos de protección establecidos por la legislación básica, con la consiguiente vulneración de la competencia estatal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autonómico no ha discutido el carácter básico de los preceptos estatales que el Abogado del Estado entiende vulnerados. Lo que alega es que la norma autonómica respeta los criterios de la Directiva 2001/42/CE, de 27 de junio de 2001, relativa a la evaluación de los efectos de determinados planes y programas en el medio ambiente, y que, atendiendo a la naturaleza de los proyectos excepcionados, la falta de evaluación ambiental estratégica no supone una rebaja de la protección medioambiental que deriva de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argumentos no pueden ser atendidos. En primer lugar, la STC 53/2017, FJ 3 b), ya destacó que “aunque la Ley 21/2013 es la norma a través de la cual se adecúa actualmente la legislación básica de medio ambiente a las directivas de la Unión Europea en materia de evaluación ambiental, no se adoptó en su momento —tal y como puso de manifiesto el Consejo de Estado en su dictamen 760, de 24 de julio de 2013, sobre el anteproyecto de esta Ley— con la finalidad primordial de dar cumplimento a nuevas obligaciones derivadas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que la norma autonómica pretenda ampararse en el artículo 3.5 de la Directiva 2001/42/CE, no es relevante desde la perspectiva en la que el recurso se plantea, centrado en la delimitación interna de competencias en relación con la técnica de la evaluación de impacto ambiental. La adecuación o no a la Directiva en cuestión por la norma autonómica no es lo que se ventila aquí, y tampoco esa pretensión de fundar la norma autonómica en lo previsto en la Directiva permite hacer abstracción de las competencias que la Constitución y los Estatutos de Autonomía atribuyen al Estado o a las Comunidades Autónomas. Esto es, el contenido de la Directiva, si bien obliga a trasponerla en el orden interno, no impide al Estado fijar normas medioambientales que establezcan un estándar de protección, en principio, más elevado, ya que el orden de distribución de competencias obedece exclusivamente a las pautas del Derecho interno. Estándar que, conceptuado como materialmente básico conforme a la delimitación de competencias que ya se ha expuesto, debe ser respetado por las Comunidades Autónomas cuando ejercen su competencia para fijar normas adicionales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frente a lo que afirma el letrado autonómico, no es posible determinar a priori que todos los planes o sus modificaciones a las que se refiere el precepto impugnado puedan considerarse “beneficiosos o respetuosos con el medio ambiente”, y esa es, precisamente, la perspectiva que adopta la norma estatal, al exigir, como regla general, que este tipo de planes se sometan a evaluación ambiental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artículo 9.4 de la Ley 12/2016 es contrario al orden constitucional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precepto impugnado es el artículo 26.2,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nulos de pleno derecho y no tienen validez, los actos de adopción, aprobación o autorización de los planes, los programas y los proyectos determinados en el apartado 1 anterior, respecto de los que no se haya solicitado el informe de consulta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 este mismo artículo 26 dispone que el órgano competente para formular la consulta preceptiva que prevé la legislación básica es el órgano ambiental autonómico respecto a los programas o los proyectos que deben adoptar, aprobar o autorizar la Administración general del Estado o sus organismos públicos vinculados o dependientes. Dicha consulta preceptiva es la prevista con carácter general en el artículo 3.3 de la Ley 21/2013, según la cual, “cuando corresponda a la Administración General del Estado formular la declaración ambiental estratégica o la declaración de impacto ambiental, o bien emitir el informe ambiental estratégico o el informe de impacto ambiental regulados en esta ley, se consultará preceptivamente al órgano que ostente las competencias en materia de medio ambiente de la comunidad autónoma en la que se ubique territorialmente el plan, programa o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que la Comunidad Autónoma carece de competencia ex artículo 149.1.23 CE para establecer una sanción jurídica que difiere de la prevista en la regulación básica fijada por el Estado en el artículo 9.1, párrafo segundo, de la Ley 21/2013, con independencia de quien sea el órgano sustantivo y ambiental. Por otra parte, el precepto sería inconstitucional al regular la validez y eficacia de los actos administrativos por la omisión de un informe, ya que esta regulación forma parte de la competencia del Estado conforme al artículo 149.1.18 CE. El Abogado de la Comunidad Autónoma de las Illes Balears ha negado por su parte estas vulneraciones señalando que la norma se dicta al amparo de lo dispuesto en el artículo 47.1 g) de la Ley 39/2015, de 1 de octubre, del procedimiento administrativo común de las Administraciones públicas, que prevé la declaración de nulidad de pleno derecho en cualquier otro caso que se establezca expresamente en una disposición con rango de ley. Subsidiariamente, en caso de considerar nulo el precepto impugnado, solicita que este Tribunal declare que, en todo caso, la omisión del trámite procedimental del artículo 3.3 de la Ley estatal 21/2013 en relación con el preceptivo informe autonómico determinará “la nulidad de pleno derecho de los actos que pongan fin al procedimiento de adopción, aprobación o autorización de los planes, programas o proyectos respecto de los que no se haya solicitado el informe de consulta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mencionado que la consulta a la que se refiere el artículo 26 de la Ley 12/2016 es la prevista en el artículo 3.3 de la Ley 21/2013. La formulación general contenida en ese precepto se concreta luego en los artículos 19, 30, 34 y 46 de la misma Ley 21/2013, preceptos todos ellos examinados, bien que desde una perspectiva ligeramente diferente, en el fundamento jurídico 8 de la STC 53/2017. La Comunidad Autónoma tiene así garantizada una participación en la evaluación de impacto ambiental de los proyectos de competencia estatal que vayan a realizarse, total o parcialmente, sobre su territorio o que, más en general, puedan afectar a su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preceptos son formalmente básicos y ninguna duda cabe de que este mecanismo de consulta ha de ser considerado básico desde un punto de vista material, tanto en lo relativo a su necesidad como a los efectos que sobre el procedimiento de evaluación ambiental pueda tener su falta.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primero, el preámbulo de la Ley 21/2013 pone de manifiesto que “una de las piezas esenciales de la evaluación ambiental es la consulta a las administraciones públicas afectadas”. Por su parte, el artículo 2 recoge expresamente, entre los “principios de la evaluación ambiental”, el de “cooperación y coordinación entre la Administración General del Estado y las Comunidades Autónomas”. La indudable posibilidad de que sobre un mismo espacio físico puedan intervenir competencias pertenecientes a diferentes Administraciones públicas conlleva la imprescindible necesidad de que se produzca una colaboración y coordinación (STC 5/2013, de 17 de enero, FJ 6). No en vano el principio de cooperación entre el Estado y las Comunidades Autónomas está implícito en el correcto funcionamiento del Estado de las Autonomías; depende en buena medida de la estricta sujeción de uno y otras a las fórmulas racionales de cooperación, consulta, participación, coordinación, concertación o acuerdo previstas en la Constitución y en los Estatutos de Autonomía (STC 181/1988, de 13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este Tribunal ha declarado que “la previsión de mecanismos de colaboración y coordinación resulta, no sólo conforme al sistema de distribución competencial, sino particularmente ‘conveniente para favorecer el ejercicio de las competencias sectoriales implicadas por la afectación transversal que es consustancial a la legislación básica de protección del medio ambiente’ [STC 69/2013, FJ 7, citando la STC 101/2005, de 20 de abril, FJ 5 c)]. Por eso, tales estrategias pueden fácilmente reconducirse a las atribuciones que el art. 149.1.23 CE reconoce al Estado” [SSTC 138/2013, de 6 de junio, FJ 8, y 69/2013, de 14 de marzo, FJ 7, citando la STC 101/2005, de 20 de abril, FJ 5 c)]. Afectación transversal que es la razón misma de ser de la evaluación ambiental regulada por la Ley 21/2013. De hecho, el llamamiento constitucional a la colaboración interadministrativa, resulta “particularmente relevante e intenso en materia medioambiental dado el carácter global tanto de los riesgos para el entorno y la biodiversidad como de las políticas necesarias para afrontarlos” (por todas, STC 45/2015, de 5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 segundo, porque en los procedimientos de evaluación ambiental que deban ser tramitados en el ámbito de la Administración general del Estado debe garantizarse la participación de la Comunidad Autónoma en cuyo territorio se desarrolle la actuación. Esta participación se articula mediante el trámite de consulta conducente a la emisión de un informe cuya solicitud es preceptiva en los términos previstos en diversos preceptos de la Ley 21/2013.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no plantea problema competencial alguno que la regulación autonómica aluda a la necesidad de que la Comunidad Autónoma participe en los procedimientos de evaluación ambiental referidos a planes, proyectos y obras de competencia de la Administración general del Estado que tengan lugar en el territorio de las Illes Balears. Pero no está competencialmente habilitada para determinar las consecuencias que, sobre dichos planes, proyectos y obras, tiene la eventual omisión de la solicitud estatal del informe autonómico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altera así el ejercicio de las competencias propias de cada Administración, pues es claro que el legislador autonómico no está regulando materias de su competencia, ya que no le corresponde fijar, siquiera sea en un caso concreto, el régimen de validez de los actos de la Administración del Estado. Por un lado, desplaza la competencia estatal sustantiva a cuyo amparo se realiza el proyecto sometido a examen, lo que “supondría convertir la competencia sobre medio ambiente en una competencia prevalente sobre la competencia en materia de obras de interés general, desconociendo la doctrina de éste Tribunal que considera que es la Administración estatal la que ejerce sus propias competencias sustantivas sobre las obras, instalaciones o actividades proyectadas, aun cuando preceptivamente deba considerar su impacto medioambiental. Obras, instalaciones y actividades que forman parte de materias que están sometidas por la Constitución y los Estatutos de Autonomía a reglas específicas de reparto de competencias, que son títulos que por su naturaleza y finalidad atraen a la competencia de medio ambiente, y no al revés” (STC 202/2013, de 5 de diciembre, FJ 3). Por otro, no sería conforme a la finalidad pretendida por la regulación estatal que la Comunidad Autónoma pudiera prever cuales son las consecuencias de la omisión de la actuación estatal, pues la sanción que a tal omisión pudiera corresponder es una cuestión cuya regulación corresponde al Estado, tanto a través de la normativa general en materia de validez de los actos administrativos ex artículo 149.1.18 CE (por todas, STC 50/1999, de 6 de abril, FJ 3), como específicamente mediante el ejercicio de las competencias reconocidas en el artículo 149.1.23 CE, en relación específicamente con los procedimientos de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determina que el artículo 26.2 de la Ley 12/2016 sea contrario al orden constitucional de distribución de competencias, sin perjuicio de las consecuencias que, en cada caso concreto, deriven de la omisión del preceptivo trámite de consulta, en relación con lo dispuesto en el artículo 47 de la Ley 39/2015, de 1 de octubre, del procedimiento administrativo común de las Administraciones públicas, lo que no corresponde valorar en este proceso, centrado en el enjuiciamiento abstracto del precepto impugnado. Por tanto, el artículo 26.2 de la Ley 12/2016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tercer y último precepto objeto de recurso es el artículo 33.1 a),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orden jurídico perturbado por un proyecto, un plan o un programa sometido a evaluación ambiental que no haya llevado a cabo la tramitación ambiental preceptiva o contravenga sus condiciones, se restablecerá mediante: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aprobación, la autorización o la licencia del proyecto, el plan o el programa correspondiente con la tramitación previa de la evaluación ambiental, si se solicita y es compatible con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previsión contenida en el apartado a), en cuanto permite, en caso de omisión de la tramitación ambiental o de que se contravengan las condiciones fijadas en la misma, la subsanación de la evaluación ambiental omitida o no respetada, es contraria a la legislación básica contenida en el artículo 9.1, segundo párrafo, de la Ley 21/2013, que no contempla esta consecuencia jurídica, sino la carencia de validez de todos los actos vinculados. La representación procesal del Gobierno de las Illes Balears ha señalado que la norma no supone obstáculo alguno a la aplicación de la norma estatal, sin que se rebaje su nivel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33 de la Ley 12/2016 establece que el orden jurídico perturbado por un proyecto, un plan o un programa sometido a evaluación ambiental que no haya llevado a cabo la tramitación ambiental preceptiva o contravenga sus condiciones, se puede restablecer de dos formas. Mediante la aprobación, la autorización o la licencia del proyecto, el plan o el programa correspondiente con la tramitación previa de la evaluación ambiental, si se solicita y es compatible con la ordenación vigente; o bien a través de la declaración de nulidad de los acuerdos tomados o la reposición de la realidad física alterada al estado originario. De esas dos, el Abogado del Estado ha cuestionado únicamente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cuestión se regula en el artículo 9.1, segundo párrafo, de la Ley 21/2013, que señala que “Carecerán de validez los actos de adopción, aprobación o autorización de los planes, programas y proyectos que, estando incluidos en el ámbito de aplicación de esta ley no se hayan sometido a evaluación ambiental, sin perjuicio de las sanciones que, en su caso, puedan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es formalmente básico, conforme a la disposición final octava de la Ley 21/2013, y también lo es desde la perspectiva material, en la medida en que impone una consecuencia, la falta de validez, que se vincula directamente a la omisión de la preceptiva evaluación ambiental. Habida cuenta de las finalidades que cumple dicha evaluación, esta norma tiene un neto contenido de protección medioambiental. Puede considerarse como una de aquellas que tienden directamente a dotar de efectividad a la evaluación ambiental, asegurando la finalidad y eficacia de este instrumento, y estableciendo en todo el territorio un nivel elevado de protección del medio ambiente, mediante la estricta opción de la exigencia del íntegro cumplimiento de las previsiones de la norma estatal en esta materia. Se manifiesta así el carácter esencial de este trámite con respecto a la decisión final, en cuanto que su funcionalidad es la de integrarse en el procedimiento sustantivo, como parte de él, para que los aspectos medioambientales sean tomados en consideración en la decisión final acerca del plan, programa o proyecto de que se trate. Es, en suma, el modo diseñado por el legislador básico para garantizar la eficaz integración de los aspectos ambientales en la toma de decisión, y la eficacia de la evaluación ambiental, buscando un mínimo de coherencia y de cohesión en la aplicación de este instrumento en todo el territorio y, por ende, en la protección del medio ambiente. Diseño que es coherente con la afirmación de la exposición de motivos de la Ley 21/2013 acerca del carácter determinante de los pronunciamientos ambientales, lo que implica, desde el punto de vista formal o procedimental, que “no es posible continuar con la tramitación del procedimiento sustantivo en tanto éste no se evacúe”. En ese mismo sentido también en la exposición de motivos se afirma que “los pronunciamientos ambientales, es decir, la declaración ambiental estratégica, el informe ambiental estratégico, la declaración de impacto ambiental y el informe de impacto ambiental, tienen la naturaleza jurídica de un informe preceptivo y determinante”. Carácter preceptivo y determinante que se plasma luego en el texto de la Ley 21/2013 [arts. 5.2 d) y e), sobre la evaluación estratégica ordinaria y simplificada, y 5.3 d) y e), respecto a la evaluación de impacto ordinaria y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representación procesal del Gobierno de las Illes Balears ha reconocido que la manera de restablecer el orden jurídico perturbado que dispone el precepto autonómico no es la misma que la de la norma estatal. Como ya se ha señalado, el artículo 33 ha optado por dos soluciones alternativas conforme a lo dispuesto en las dos letras de su apartado 1. Así, la letra a) permite subsanar la falta de evaluación medioambiental o la contravención de sus condiciones mediante la repetición del procedimiento; posibilidad ésta que no se contempla en la legislación básica y que no supone, antes al contrario, una protección medioambiental adicional. La solución cuestionada de la Ley balear rebaja el umbral de protección de la norma estatal, al permitir la subsanación en un caso en el que la norma estatal determina la falta de validez por razones vinculadas a la finalidad tuitiva de protección del medio ambiente que persigue la Ley 21/2013. Finalidad tuitiva que se manifiesta en la necesidad de que la Administración vuelva a conocer en su integridad el plan, programa o proyecto y realice una nueva evaluación completa de las eventuales consecuencias medioambientales.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 autonómica, al regular esta posibilidad, no responde al objeto de mejorar la calidad de la evaluación ambiental conforme a las especificidades de sus propias políticas, pues, además, esta subsanación se condiciona a que “sea compatible con la ordenación vigente”. Así, la Comunidad Autónoma, competente para adecuar la regulación de la evaluación a la política ambiental que desarrolle en su territorio, habría rebasado el límite competencial consignado en el artículo 149.1.23 CE, conforme al cual sólo le es posible dictar “normas adicionales de protección” del medio ambiente, siempre que las medidas legislativas autonómicas “sean compatibles, no contradigan, ignoren, reduzcan o limiten la protección establecida en la legislación básica del Estado”. En definitiva, la protección concedida por la Ley estatal puede ser ampliada y mejorada por la Ley autonómica; lo que resulta constitucionalmente improcedente es que, como aquí ha sucedido, resulte restringida o disminuida (STC 7/2012, de 18 de enero, FJ 5,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artículo 33.1 a) de la Ley 12/2016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procede resolver la solicitud formulada por el Gobierno de las Illes Balears para que se levantase la suspensión en su día acordada de los artículos 9.4 y 33.1 a), producida de conformidad con el artículo 161.2 CE. Tal suspensión tiene como presupuesto la pendencia del proceso constitucional en cuyo seno se produjo, de suerte que, tras el enjuiciamiento de ambos preceptos, verificado sin haberse sobrepasado el plazo de cinco meses que contempla el artículo 161.2 CE, carece de sentido cualquier pronunciamiento sobre el levantamiento o mantenimiento de la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y, en consecuencia, declarar que los artículos 9.4, 26.2 y 33.1 a) de la Ley del Parlamento de las Illes Balears 12/2016, de 17 de agosto, de evaluación ambiental de las Illes Balears, son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