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141</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30 de noviembre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4061-2017, interpuesto por el Presidente del Gobierno, representado por el Abogado del Estado, contra los apartados uno, tres, cuatro, cinco y siete del artículo único y la disposición transitoria única de la Ley de las Cortes Valencianas 10/2016, de 28 de octubre, de modificación de la Ley 9/2010, de 7 de julio, de la Generalitat Valenciana, de designación de senadores o senadoras en representación de la Comunitat Valenciana. Han comparecido y formulado alegaciones Les Corts Valencianes, representadas por su Letrado. Ha sido Ponente el Magistrado don Cándido Conde-Pumpido Tourón,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Constitucional el día 28 de julio de 2017, el Abogado del Estado interpuso, en nombre del Presidente del Gobierno, recurso de inconstitucionalidad contra los apartados uno, tres, cuatro, cinco y siete del artículo único y la disposición transitoria única de la Ley de las Cortes Valencianas 10/2016, de 28 de octubre, de modificación de la Ley 9/2010, de 7 de julio, de la Generalitat Valenciana, de designación de senadores o senadoras en representación de la Comunitat Valenciana. Se invocaron los artículos 161.2 CE y 30 de la Ley Orgánica del Tribunal Constitucional (LOTC) a fin de que se acordase la suspensión de los preceptos impugnados. Los motivos del recurso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preliminar, la demanda hace referencia al contenido y al contexto de la Ley impugnada, que modifica la Ley 9/2010, de 7 de julio, de la Generalitat Valenciana, de designación de senadores o senadoras en representación de la Comunitat Valenciana. Se señala que el preámbulo de la Ley impugnada no refleja la reforma esencial que introduce y que, para ello, ha de acudirse a la proposición de Ley admitida el 9 de marzo de 2016 por la Mesa de Les Corts de modificación de la Ley 9/2010, de 7 de julio, de la Generalitat Valenciana, de designación de senadores o senadoras en representación de la Comunitat Valenciana, presentada por el grupo parlamentario Podemos-Podem y publicada en el “Boletín Oficial de Les Corts” (“BOC” núm. 64, de 16 de marzo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uno del artículo único de la Ley impugnada modifica el artículo 1 de la Ley 9/2010 e introduce el inciso “y revocación” al describir el ámbito de regulación de la Ley. El apartado tres da nueva redacción al artículo 13 de la Ley 9/2010 y dispone que el mandato de un senador o senadora también finalizará “si les Corts deciden su revocación, de acuerdo con el procedimiento establecido en la presente Ley”. El apartado cuatro da nueva versión al artículo 14 de la Ley 9/2010 e introduce como nueva causa de cese de los senadores la de “revocación de la designación acordada por el Pleno de les Cortes Valencianes según el artículo 14 bis”. El apartado cinco contiene el artículo esencial de la reforma, el artículo 14 bis, que introduce causas de revocación del mandato de senador designado por les Corts y el procedimiento para hacerla efectiva. El apartado siete introduce una nueva redacción de los apartados 2 y 3 del artículo 16 de la Ley 9/2010, que establece la obligación de comparecencia de los senadores de designación autonómica. Finalmente, la disposición transitoria única extiende el procedimiento regulado en el artículo 14 bis a los senadores designados antes de la entrada en vigor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 primer bloque de consideraciones se dirigen a fundamentar la inconstitucionalidad de las causas de revocación del mandato de senador y del procedimiento establecido. Son dos los argumentos que se aducen.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se alega la falta de competencia del legislador autonómico para establecer una causa de revocación de la designación de los senadores autonómicos. Con invocación, entre otras, de las SSTC 40/1981, de 18 de diciembre, FJ 1, y 76/1989, de 27 de abril, FJ 3, se afirma que el establecimiento ex novo de un régimen de revocación de la designación de los senadores autonómicos no resulta habilitado en la Constitución, ni en el Estatuto de Autonomía ni en la legislación orgánica de régimen electoral, excede del ámbito de regulación del legislador autonómico y, por ello, menoscaba las competencias del Estado que se derivan del artículo 149.1.1 CE en relación con el artículo 23 CE, así como de los artículos 69.5 y 70.1 CE, que no contemplan la revocación del mandato de los miembros del Congreso y del Senado. La competencia atribuida por el artículo 69.5 CE a las Asambleas legislativas autonómicas solo se refiere a la designación de los senadores en representación de la Comunidad Autónoma, por lo que una vez adquirida la condición de senador su régimen y situación de permanencia es la misma que la del resto de los miembros del Senado, salvo la posibilidad, admitida constitucionalmente, de finalizar su mandato al término de la legislatura autonómica, si así lo disponen los Estatutos o, en su caso, como en la Comunitat Valenciana, la ley autonómica de designación de senadores 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se aduce la vulneración del artículo 23.1 CE (SSTC 5/1983, FJ 3, y 10/1983, FJ 2), así como del artículo 67.2 CE, que establece que “los miembros de las Cortes Generales no estarán ligados por mandato imperativo”. Con respecto a esta última cuestión, se afirma que el mandato representativo es un elemento clave en nuestra democracia en cuanto que garantiza la actuación del cargo electo y que la Constitución no establece diferencias entre los senadores elegidos en las circunscripciones provinciales y los senadores designados por las Comunidades Autónomas. Sin embargo, la Ley impugnada permite la revocación de los senadores designados en cualquier momento anterior a la finalización de su mandato, por discrepancias con su actuación y pérdida de confianza, conceptos jurídicos indeterminados que conducen, como se expone en la proposición de ley, a una relación especial de sujeción que va más allá del mandato imperativo e implica que los senadores designados están en todo momento vinculados a la Asamblea regional, que les exige “rendición de cuentas de su trabajo en el Senado” (art. 16.2) y que les puede revocar por “pérdida de confianza” (art. 14 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tercer y último bloque de fundamentos de derecho se refiere a aspectos específicos de los preceptos impugnados, los cuales —se afirma— están íntimamente unidos. Estos son los concretos motivos de impugnación: el artículo 14 bis, que prevé como causas de remoción o revocación de los senadores designados un concepto tan indeterminado como “la pérdida de confianza, fundamentada en el incumplimiento de las obligaciones del senador o senadora establecidas en la actual ley así como actuaciones que comporten el desprestigio de las instituciones”, es arbitrario (art. 9.3 CE); las menciones al artículo 14 bis contenidas en el resto de los apartados impugnados deben ser anuladas por conexión; y la disposición transitoria debe ser adicionalmente anulada en cuanto prevé la aplicación retroactiva de la reforma legal a los senadores designados en el momento de su entrada en vigor, lo que vulnera, además de los preceptos citados, el artículo 9.3 CE en cuanto disposición que limita derechos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por lo que respecta al apartado siete del artículo único de la Ley impugnada, que introduce un nuevo tipo de comparecencia, de carácter anual, para rendir cuentas del trabajo realizado en el Senado y convierte en obligatorias los dos tipos de comparecencia que se regulan, el Abogado del Estado afirma que la modificación normativa ha transformado el ejercicio de un derecho legítimo de la Asamblea autonómica, como es recabar la colaboración de miembros de otros poderes del Estado, en la imposición de una obligación a un miembro de una de las cámaras legislativas estatales que afecta a la naturaleza misma de su mandato, pues aceptar que dicha comparecencia pueda ser obligatoria y, en caso de ser denegada, motivo de revocación del mandato, implica el establecimiento de una relación de sujeción entre el senador de designación autonómica y la asamblea que lo nombró, que altera la naturaleza de su mandato.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19 de septiembre de 2017, el Pleno del Tribunal Constitucional, a propuesta de la Sección Primera, acordó admitir a trámite el recurso de inconstitucionalidad, dar traslado de la demanda y documentos presentados, conforme establece el artículo 34 LOTC, al Congreso de los Diputados y al Senado, por conducto de sus Presidentes, así como a la Generalitat Valenciana y a las Cortes Valencianas, por conducto de sus Presidentes, al objeto de que en el plazo de quince días pudieran personarse en el proceso y formular las alegaciones que estimaren convenientes. Se acordó, asimismo, tener por invocado por el Presidente del Gobierno el artículo 161.2 de la Constitución, lo que, a su tenor, y conforme dispone el artículo 30 LOTC, produce la suspensión de la vigencia y aplicación de los preceptos impugnados desde la fecha de interposición del recurso para las partes del proceso y desde el día en que aparezca publicada la suspensión en el “Boletín Oficial del Estado” para los terceros, lo que se comunicaría a los Presidentes de la Generalitat Valenciana y de las Cortes Valencianas. Se ordenó, por último, publicar la incoación del recurso en el “Boletín Oficial del Estado” y en el “Diari Oficial de la Generalitat Valenciana”, lo que, en el caso del primero, se produjo en su núm. 233, de 27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el Tribunal el 2 de octubre de 2017, la Presidenta del Congreso de los Diputados comunicó el acuerdo de la Mesa de la Cámara de personarse en el proceso y ofrecer su colaboración a los efectos del artículo 88.1 LOTC. Idéntica comunicación realizó el Presidente del Senado mediante escrito registrado el día 5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el Tribunal el día 5 de octubre de 2017, la Directora General de la Abogacía General de la Generalitat Valenciana, en la representación legal que ostenta, se personó en el proceso y solicitó una prórroga del plazo inicialmente concedido para formular alegaciones. El Pleno del Tribunal, mediante providencia de 6 de octubre de 2017, acordó prorrogar en ocho días el plazo concedido a tal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día 23 de octubre de 2017 la Letrada de Les Corts Valencianes se personó en el proceso y realizó diversas alegaciones, que se sintetizan a continuación. Siguiendo la estructura de la demanda, diferencia entre las denuncias de inconstitucionalidad formuladas con carácter general y las que inciden en particular sobre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Letrada de Les Corts considera que son tres las denuncias de inconstitucionalidad de carácter general: la incompetencia de la Ley impugnada por invadir competencias del Estado, reservada a ley orgánica; la violación de la prohibición constitucional de mandato imperativo y la vulneración del artículo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vulneración competencial, se señala que la Constitución no reserva al Estado con carácter exclusivo las cuestiones que constituyen el objeto de la Ley impugnada y que ni la Ley Orgánica de régimen electoral general (art. 165.4), ni el Estatuto de Autonomía de la Comunitat Valenciana [art. 22 j)], ni el Reglamento del Senado [art. 18 f)] regulan con carácter exhaustivo, ni prohíben a Les Corts regular las comparecencias parlamentarias de los senadores territoriales, ni alguna de sus causas de cese, ni el procedimiento de remoción. Al aprobar la Ley 10/2016, Les Corts se han limitado a utilizar la remisión efectuada por dichas normas, sin incidir en la reserva de ley orgánica ni invadir competencia alguna del Estado y, en suma, respetando las previsiones contenidas en los artículos 69.5, 70.1 y 149.1.1 CE. De la STC 40/1981, de 18 de diciembre, FJ 1 b), se cita el fragmento que señala que el proceso de acceso de los senadores de representación territorial, aunque se haga por elección, presenta el rasgo diferencial de ser “una elección de segundo grado, en el seno de las respectivas Asambleas Legislativas, y para subrayar su peculiaridad, la Constitución lo califica expresamente en el artículo 69.5 de ‘designación’”, así como la afirmación de que “esta especificidad nace de que, por corresponderles estos senadores a las Comunidades Autónomas en cuanto tales, se confiere a los Estatutos un margen para precisar alguna condición directamente conectada con el carácter propio de dicha designación, dentro del respeto del mínimo fijado por el artículo 70.1 de la Constitución” (doctrina reiterada en la STC 76/1989, de 27 de abril, FJ 3). La Letrada de Les Corts considera que, de acuerdo con la mencionada STC 40/1981, la competencia de las Comunidades Autónomas en relación con el artículo 23.2 CE se debe interpretar de forma amplia o flexible por fundamentarse la designación de los senadores territoriales en la autonomía de las Comunidades Autónomas, coincidiendo ello con la interpretación restrictiva que el Tribunal Constitucional mantiene sobre las materias reservadas a la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afirma que la Ley impugnada es respetuosa con la regla constitucional de prohibición del mandato imperativo (art. 67.1 CE), pues si bien esa prohibición se aplica a todos los cargos representativos, ya sean de elección directa o indirecta, ello no impide todo tipo de comunicación entre los electores y los elegidos, ni excluye que el designado (que no electo en primer grado) pueda ser removido de su cargo. Las relaciones entre electores y elegidos son menos intensas en el caso de los representantes indirectos o de segundo grado, que entre los representantes directos del cuerpo electoral. La dificultad de poner en relación a un cuerpo electoral muy numeroso con sus elegidos obstaculiza el mantenimiento de este tipo de relaciones, que solo podría articularse mediante un procedimiento de moción de censura de iniciativa popular. Pero la ausencia de un cauce para cesar a los elegidos por el cuerpo electoral no supone la inexistencia de todo compromiso entre los elegidos y sus electores, ni conlleva que el representante pueda utilizar su libertad para realizar cualquier tipo de actuación, ilegal o contraria a la ética. En cualquier caso, el ordenamiento español prevé el establecimiento de cauces de relación con el representante indirecto o de segundo grado, a través de la comparecencia periódica de los elegidos ante el órgano que los designó y la posibilidad de romper la relación de representación cuando concurran circunstancias excepcionales, mediante un procedimiento dotado de todas las garantías para el representante, a pesar de no estar sujeto a mandato imperativo: así, los artículos 197 y 207 de la Ley Orgánica del régimen electoral general (LOREG), relativos a la moción de censura de alcaldes y presidentes de las diputaciones provinciales; los artículos 5, 6.1, 32 y 33 de la Ley Orgánica, 3/1981, de 6 de abril, del Defensor del Pueblo, que prevén la revocación del cargo por “actuar con notoria negligencia en el cumplimiento de las obligaciones y deberes del cargo”; el artículo 36 de la Ley Orgánica del Tribunal de Cuentas, que contempla la remoción del cargo de vocal por incumplimiento grave de sus deberes. En suma, la prohibición general de someter el ejercicio de cargos representativos de elección indirecta a instrucciones específicas y vinculantes no impide, ni excluye la regulación, mediante ley, de la obligación de informar periódicamente sobre la actividad desarrollada, ni la regulación de las causas y del procedimiento de revocación.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afirma que la regulación por ley autonómica del procedimiento de remoción de los senadores de designación territorial respeta el funcionamiento independiente del Senado y el mandato representativo de los senadores de designación territorial. El artículo 66.5 CE solo impone que los puestos de senador que corresponde designar a Les Corts estén cubiertos durante el tiempo que dure la legislatura autonómica; pero los cargos pueden ser cubiertos por distintas personas, siempre que se respete el principio de proporcionalidad impuesto por la Constitución y su remoción se ajuste a un procedimiento dotado de todas las garantías legales. La Letrada de Les Corts señala que el escrito de recurso no aduce precepto alguno del Reglamento del Senado que haya sido infringido o vulnerado, y que la concepción del Abogado del Estado confiere al concepto “pueblo español” del artículo 66 CE un sentido restrictivo que lo hace inconciliable con el mandato que los senadores territoriales reciben del Parlamento que los designa, convirtiendo la designación de senadores por las Cámaras autonómicas en un mero nombramiento, sin carácter representativo, y olvidando que “si bien las cortes Generales, y por consiguiente el Senado, representan al pueblo español (art. 66.1 CE), en quien reside la soberanía nacional y del que emanan todos los poderes del Estado (art. 1.2 de la misma), el Senado, por su parte, lo hace específicamente como ‘Cámara de representación territorial’ (art. 69.1 CE) integrada por miembros directamente elegidos por el cuerpo electoral de las provincias y por miembros designados por las Comunidades Autónomas en cuanto tales” (STC 40/1981). La Letrada de Les Corts señala que en la STC 10/1983 que alega la Abogacía del Estado, el Tribunal Constitucional entendió que los Estatutos de un partido político no tienen fuerza suficiente para regular la revocación del mandato que el concejal había recibido del cuerpo electoral; sin embargo, en su opinión, la Constitución no permite identificar a las Asambleas autonómicas con los partidos políticos, pues aquellas, a diferencia de estos, son un poder público: es precisamente como titular de ese poder público que Les Corts designan a los senadores territoriales y los puede remover cuando concurran las causas y se siga el procedimiento legalmente establecido. En suma, la clave de la representación de los senadores territoriales es distinta a la de los senadores de elección popular y esa diferencia justifica la subsistencia de un vínculo representativo con el Parlamento que los nombre y, consecuentemente, legitima al legislador autonómico a regular las comparecencias de los senadores representantes de la Comunidad Valenciana y su remoción, siempre que lo hagan a través de un procedimiento dotado de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asimismo que, al regular las comparecencias senatoriales en Les Corts, la Ley impugnada respeta la libertad de actuación de los senadores de designación territorial y la autonomía funcional del Senado. Por un lado, los miembros de la comisión parlamentaria de Les Corts ante la que comparecen los senadores territoriales no están facultados para impartirles instrucciones, doblegarles la voluntad o influir en el ejercicio de su cargo. Las comparecencias senatoriales no solo son, sino que solo pueden ser informativas: no se permite votación alguna, ni se puede adoptar resolución alguna de dirección política. De hecho, Les Corts no siquiera pueden emitir instrucciones vinculantes, tan solo indirizzo político no vinculante al Gobierno que controla políticamente. Por otro lado, los senadores territoriales no comparecen ante Les Corts en representación del Senado, sino en nombre propio, por lo que la relación entre el Senado y Les Corts no puede verse alterada ni comprometida. Incluso aunque intervinieran en la condición de representantes del Senado tampoco se quebrantaría la relación de colaboración institucional.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finalmente, que la ley impugnada no se aparta de forma sensible de sus antecedentes normativos más inmediatos, ni de la tónica de otros ordenamientos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tercera denuncia de inconstitucionalidad, se afirma que la Ley impugnada respeta los derechos reconocidos a los senadores de designación territorial por el artículo 23.2 CE. Se sostiene que no concurren ninguno de los presupuestos necesarios para fundamentar la alegada vulneración de dicho precepto constitucional: que el ordenamiento reconozca el derecho de los senadores designados por las Comunidades Autónomas a gozar del cargo durante cuatro años (invocando a este respecto la STC 76/1989, FJ 2); que una norma del bloque de la constitucionalidad prohíba el establecimiento por Les Corts de las comparecencias y la revocación de los senadores que representan a la Comunidad Valenciana y que la ley impugnada establezca una causa arbitraria de remoción o que el procedimiento previsto para hacerla efectiva no reúna las debidas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Antes de comenzar el análisis de las denuncias de inconstitucionalidad que inciden en particular sobre los preceptos impugnados, afirma que la Abogacía del Estado se extralimita al utilizar la proposición de ley que dio origen a la ley impugnada como elemento interpretativo de los preceptos impugnados, en cuanto que el texto definitivamente aprobado fue consecuencia de un pacto entre cuatro de los cinco grupos parlamentarios integrantes de Les Corts, y solicita de este Tribunal que, al enjuiciar la ley valenciana, en lugar de la iniciativa legislativa, tome en consideración el texto legal y, de estimarlo conveniente, utilice los debates parlamentarios como elemento interpretativo.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las denuncias concretas, se considera que el escrito en el que se formula el recurso de inconstitucionalidad no aduce una causa de inconstitucionalidad específica sobre los apartados uno y tres del artículo único, que requiera un análisis particularizado, por lo que se insiste en los argumentos antes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apartado cuatro del artículo único, se reitera la competencia de la Comunitat Valenciana para regular parte del régimen jurídico de los senadores que la representan, en virtud de la remisión que efectúa la Constitución (art. 69.5 CE) al Estatuto de Autonomía y este [art. 22 j)] a Les Corts, así como de la previsión del artículo 18 f) del Reglamento del Senado. Asimismo se rechaza la tacha de arbitrariedad dirigida contra el contenido del artículo 14 bis: tacha que solo podría relacionarse con el “desprestigio de las instituciones” pues el incumplimiento de las obligaciones que impone la Ley impugnada constituye una noción suficientemente precisa. Al respecto se indica que la utilización de los conceptos jurídicos indeterminados no es en sí misma inconstitucional y que la imputación de arbitrariedad al legislador exige prudencia a quien la alega, exigiéndosele una argumentación fundamentada y detallada (SSTC 38/2016, FJ 4, y 74/2016, FJ 2), que el recurso no ofrece. La Ley impugnada rodea de todas las garantías el procedimiento de revocación para evitar cualquier arbitrariedad o un uso espurio del mismo. En suma, no se aprecia vulneración alguna de los artículos 9.3, 23 y 70.1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apartado cinco del artículo único, se reitera que no presenta una alteración sustancial del régimen de las comparecencias en relación con su precedente legislativo y que su actual redacción no difiere ostensiblemente de la de otros ordenamientos autonómicos, y que las comparecencias de los senadores son meramente informativas. En suma, el establecimiento de relaciones periódicas de carácter obligatorio para informar o dar cuenta de la actividad desarrollada en el Senado es respetuosa con los límites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afirma que la disposición transitoria única no tiene un carácter retroactivo contrario a la Constitución, a juzgar por lo que se desprende de las SSTC 47/1988 y 105/1988 en relación con el artículo 23 CE y de la doctrina constitucional sobre la irretroactividad (STC 112/2016, FFJJ 17 y 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suplica que se dicte sentencia desestimatoria del recurso de inconstitucionalidad, así como que se acuerde la acumulación del presente recurso al tramitado con el núm. 649-2017, interpuesto contra los mismos preceptos de la Ley 10/2016 y los mismos motivos por más de 50 senadores.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 la Abogacía General de la Generalitat Valenciana formuló alegaciones mediante su escrito registrado el día 2 de noviembre de 2017.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primeras alegaciones se refieren a la tacha de inconstitucionalidad relativa a la falta de competencia de la Comunidad Autónoma y la reserva de ley orgánica. Rechaza dicha tacha interpretando los preceptos constitucionales (arts. 69.5 y 70.1 CE), estatutarios [art. 22 j) del Estatuto de Autonomía para la Comunidad Valenciana] y legales (arts. 154-160 LOREG) que resultan de aplicación. Su conclusión es que, tal y como expresa la STC 40/1981, hay una remisión a la ley ordinaria, en orden a la designación de los senadores que corresponde designar a Les Corts, al amparo de lo previsto en el artículo 69.5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considera que una ley autonómica sí puede incorporar una causa de pérdida de la condición de los senadores designados, y que el supuesto del artículo 14 bis de la Ley 9/2010, introducido por la Ley 10/2016, es similar al que conoce la STC 40/1981, que admite que una Comunidad Autónoma pueda añadir causas de incompatibilidad no recogidas en la Ley Orgánica 5/1985, de 19 de junio, del régimen electoral general. El supuesto valenciano es similar, pero no está referido a la Ley Orgánica del régimen electoral general, sino al Reglamento del Senado, que es la norma que define las causas de pérdida de la condición de senador. En cualquier caso, la norma impugnada tiene amparo en el apartado f) del artículo 18 de dicho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rechaza la alegación de una pretendida reserva de ley orgánica para la regulación del ejercicio de este derecho. La referencia a “las leyes” que contiene el artículo 23.2 CE implica que se trata de un derecho de configuración legal. Además, las causas de pérdida de la condición de senador se encuentran en el Reglamento del Senado, que no tiene la condición de ley orgánica. Y se recuerda el pronunciamiento de la STC 40/1981, según el cual “no cabe rechazar a priori el que la Comunidad Autónoma pueda fijar algunas otras” incompatibilidades adicionales a las del artículo 70.1 CE y a las que se establezcan en las leyes electorales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Otras alegaciones se centran en la alegada vulneración de la prohibición de mandato imperativo. Se comienza afirmando que la prohibición de mandato imperativo debe ser interpretada desde el moderno concepto de la misma, desde una concepción funcional del ejercicio del cargo representativo, y de acuerdo con los criterios del Tribunal Constitucional (SSTC 119/1990 y 214/1998). Desde esta perspectiva rechaza que la imposición de una comparecencia para dar cuenta o informar de su trabajo suponga que el senador esté sujeto a mandato o instrucción. El mandato o instrucción, para que sea efectivo, debe ser anterior a la actividad del senador, mientras el informar de su trabajo o actividad es posterior a la actividad realizada.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vulnera dicha prohibición la revocación de la condición de senador que prevé la Ley recurrida, pues no se condiciona al incumplimiento de mandatos o instrucciones sino a la “pérdida de confianza”, la cual se hace depender del “incumplimiento de las obligaciones del senador o senadora establecidas en la actual ley así como actuaciones que comporten el desprestigio de las instituciones”, cuestiones que no tienen relación con el mandato imperativo. La exigencia de una cierta ejemplaridad en el servidor público es ajena a tipo alguno de mandato: cuestión, la de la ejemplaridad, a la que se refieren la STC 151/1999 y la Ley 19/2013, de 9 de diciembre, de transparencia, acceso a la información pública y buen gobierno, en su exposición de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la normativa referida a la remoción o revocación de personas designadas por las Cortes Generales, que son independientes y no sujetas a mandato imperativo, también contempla causas similares a las previstas en la Ley recurrida: así, los artículos 5.1.4 y 6.1 de la Ley Orgánica 3/1981, de 6 de abril, del Defensor del Pueblo. Y la posibilidad de remoción queda condicionada en el presente caso a una mayoría tan cualificada en la Cámara (dos tercios de los miembros de la Cámara sin que se produzca ningún voto negativo entre los diputados o diputadas que sean miembros del grupo parlamentario proponente del senador o senadora) que implica casi un derecho de veto del grupo proponente.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últimas alegaciones versan sobre la disposición transitoria única. Se afirma que no constituye una disposición sancionadora o restrictiva de derechos individuales, en el sentido del referido artículo 9.3 CE. Por un lado, la comparecencia anual obligatoria del senador ante Les Corts no supone en modo alguno una sanción o una restricción de derechos individuales. Por otro lado, el eventual acuerdo de revocación del mandato se proyectaría hacia al futuro, sin establecer una retroacción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solicita que se dicte sentencia desestimatoria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28 noviembre de 2017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Ley de las Cortes Valencianas 10/2016, de 28 de octubre, de modificación de la Ley 9/2010, de 7 de julio, de la Generalitat Valenciana, de designación de senadores o senadoras en representación de la Comunitat Valenciana, ha introducido en el ordenamiento de dicha Comunidad Autónoma una nueva regulación que, en síntesis, incide en tres aspectos: una nueva causa de revocación del mandato de los senadores o senadoras designados en representación de la Comunidad Autónoma, un procedimiento específico para aplicar esa causa y una obligación de comparecencia anual ante Les Corts Valencianes de los mencionados senadores o senadoras.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interpuesto por el Abogado del Estado en representación del Presidente del Gobierno impugna esa modificación normativa en su mayor parte —en concreto los apartados uno, en el inciso “y revocación”, tres, cuatro, cinco y siete del artículo único de la citada Ley 10/2016, además de la disposición transitoria única— por considerarla vulneradora de diversos preceptos constitucionales, en concreto los artículos 9.3, 23, 67.1, 69.5, 70.1 y 149.1.1. Esta impugnación incluye tanto motivos de carácter competencial como motivos de carácter sustantivo. Como en los antecedentes ha quedado expuesto, la demanda reprocha a las disposiciones legales recurridas dos tachas generales de inconstitucionalidad: la vulneración de la competencia exclusiva del Estado ex artículo 149.1.1 CE, en relación con lo dispuesto en los artículos 23.1, 69.5 y 70.1 de la misma norma fundamental, y la conculcación de la prohibición del mandato imperativo que establece el artículo 67.2 CE y, por ende, del derecho a permanecer en los cargos públicos que deriva del artículo 23.2 CE. A lo anterior se añaden dos reproches de inconstitucionalidad específicos con relación a aspectos determinados: la vulneración del principio de interdicción de la arbitrariedad (art. 9.3 CE), de la que adolecería el apartado siete del artículo único de la Ley impugnada, que añade el artículo 14 bis a la Ley 9/2010; y la vulneración del principio de irretroactividad de las disposiciones sancionadoras o restrictivas de derechos individuales (art. 9.3 CE), tacha que afectaría a la disposición transitoria única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 la Generalitat Valenciana y la Letrada de Les Corts Valencianes, como también quedó dicho, han alegado de contrario, con argumentaciones en lo sustancial coincidentes, que el artículo 69.5 CE se remite a los Estatutos de Autonomía en cuanto a la designación de los senadores o senadores en representación de la Comunidad Autónoma, y que los Estatutos de Autonomía pueden a su vez remitirse a una ley del respectivo Parlamento autonómico, negando con ello la existencia de una reserva de ley orgánica en esta materia. Subrayan, además, que la STC 40/1981 ya admitió la posibilidad de que, con relación a los senadores designados en representación de la Comunidad Autónoma, las Comunidades Autónomas establecieran causas de incompatibilidad adicionales a las fijadas en el ámbito estatal. Discuten también estas representaciones el entendimiento que la demanda hace sobre el alcance de la prohibición constitucional del mandato representativo, que impediría tanto la introducción de una causa de revocación del cargo como la introducida mediante el artículo único de la Ley impugnada como la imposición de una comparecencia anual obligatoria ante Les Corts. Rechazan también el carácter propiamente retroactivo de lo previsto en la disposición transitoria única de la Ley impugnada, así como la denuncia de arbitrariedad, por no fundamentada, que se dirige a la regulación contenida en el apartado siete de su artículo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10/2016, de 28 de octubre, ha sido ya objeto de examen en la STC 123/2017, de 2 de noviembre, resolutoria del recurso de inconstitucionalidad núm. 649-2017, interpuesto por más de cincuenta senadores del Grupo Parlamentario Popular. La indicada Sentencia cobra relevancia en el presente proceso bajo los siguientes puntos de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impugna las mismas previsiones del artículo único de la Ley 10/2016 que la STC 123/2017 ha declarado ya inconstitucionales y nulas. En concreto, la STC 123/2017 declaró inconstitucionales y nulos los apartados siguientes del citado artículo único: apartado uno, en cuanto al inciso “y revocación, en su caso, por el Pleno de Les Corts” que se introduce en el artículo 1 de la Ley 9/2010; apartado tres, en cuanto al número 3 que se introduce en el artículo 13 de la Ley 9/2010; apartado cuatro, en cuanto al número 5 que se introduce en el artículo 14 de la Ley 9/2010; apartado cinco, en su integridad (nuevo artículo 14 bis de la Ley 9/2010); y apartado siete, en cuanto a los números 2 y 3 que se introducen en el artículo 16 de la Ley 9/2010.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consolidada doctrina constitucional [por todas, STC 139/2011, de 14 de septiembre, FJ 3 b)], la expulsión del ordenamiento jurídico de estas previsiones determina la pérdida sobrevenida de objeto del presente recurso de inconstitucionalidad, en lo que se refiere a las impugnaciones dirigidas contra los preceptos que se han declarado ya inconstitucionales y nulos en la STC 123/2017.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Además, hay que señalar que la STC 123/2017 desestimó otra impugnación formulada entonces por más de cincuenta senadores que el presente recurso plantea en términos análogos. Se trata, en concreto, de la impugnación dirigida frente a la disposición transitoria única de la Ley 10/2016 y que se basa en el mismo motivo de vulneración del principio de irretroactividad de las disposiciones sancionadoras o restrictivas de derechos individuales (art. 9.3 CE). A la vista de esta coincidencia objetiva entre los dos recursos de inconstitucionalidad, de acuerdo con la doctrina constitucional (STC 172/1998, de 23 de julio, FJ 2), cabe desestimar también esta impugnación por remisión al fundamento jurídico 8 de la STC 123/2017, lo que nos exime de reproducirla, siquiera en extracto.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lo anterior, procede declarar que ninguna de las impugnaciones del presente recurso subsiste o requiere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 la resolución del recurso de inconstitucionalidad interpuesto frente a la Ley 10/2016, verificada dentro del plazo de cinco meses contemplado en el artículo 161.2 CE, huelga cualquier pronunciamiento sobre el levantamiento o el mantenimiento de su suspensión acordada inicialmente (STC 82/2017, de 22 de junio, FJ 8, por todas).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pérdida de objeto del presente recurso de inconstitucionalidad interpuesto por el Presidente del Gobierno frente a la Ley de las Cortes Valencianas 10/2016, de 28 de octubre, de modificación de la Ley 9/2010, de 7 de julio, de la Generalitat Valenciana, de designación de senadores o senadoras en representación de la Comunitat Valenciana, en lo que se refiere a la impugnación de los apartados uno, tres, cuatro, cinco y siete de su artículo único.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noviembre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