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1617-2018, promovido por doña María de las Nieves Santos Fernández contra providencias de la Sección Primera de la Sala de lo Contencioso-Administrativo del Tribunal Supremo en el recurso de casación núm. 3692-2017 contra Sentencia de la Sección Tercera del Tribunal Superior de Justicia de Andalucía en recurso de apelación núm. 240-2017.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20 de junio de 2018, la Magistrada doña María Luisa Balaguer Callejón comunicó, a los efectos oportunos, que se abstenía de intervenir en la deliberación y votación del indicado recurso de amparo, al haber participado, en su anterior condición de Consejera del Consejo Consultivo de Andalucía, en la adopción del Dictamen núm. 211/2015, de 25 de marzo, solicitado por la Universidad de Huelva sobre revisión de oficio de contrato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se estima justificada la causa de abstención formulada, puesto que la mencionada Magistrada intervino, en calidad de Consejera del Consejo Consultivo de Andalucía, en la adopción del Dictamen emitido por dicho órgano con carácter previo a la interposición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amparo núm. 1617-2018,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