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6</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1 de jul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2631-2018 se impugna el Auto de la Sección Segunda de la Sala de lo Contencioso-Administrativo del Tribunal Supremo de 19 de marzo de 2018 que desestimó el recurso de revisión interpuesto contra el decreto de la letrada de la Administración de Justicia de 5 de febrero de 2018 que rechazó la impugnación y aprobó la tasación de costas que había de abonar el ahora recurrente en el recurso de casación núm. 3288-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2 de julio de 2018 el Magistrado don Juan José González Rivas comunicó a los efectos oportunos que se abstenía de intervenir en el antes indicado recurso de amparo, de conformidad con el artículo 80 de la Ley Orgánica del Tribunal Constitucional, por concurrir la causa de abstención prevista en el núm. 15 del artículo 219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Presidente de esta Sección Primera del Tribunal Constitucional, la Sección, en virtud de lo previsto en el núm. 15 del artículo 219 de la Ley Orgánica del Poder Judicial,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l Juan José González Rivas en el recurso de amparo núm. 2631-2018,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