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1572-2017, interpuesto por la Defensora del Pueblo contra la disposición adicional decimotercera de la Ley 18/2016, de 29 de diciembre, de presupuestos generales de la Comunidad Autónoma de las Illes Balears para el año 2017. Ha comparecido y formulado alegaciones el Gobierno de las Illes Balears, por medio de su representación procesal.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29 de marzo de 2017, la Defensora del Pueblo interpuso recurso de inconstitucionalidad contra la disposición adicional decimotercera de la Ley 18/2016, de 29 de diciembre, de presupuestos generales de la Comunidad Autónoma de las Illes Balears para el año 2017.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impugnado, por su alcance meramente regulatorio, excede del contenido, tanto esencial como eventual, de una ley de presupuestos. Efectivamente, el instrumento normativo que contiene la disposición impugnada por la recurrente es la Ley 18/2016, de 29 de diciembre, de presupuestos generales de la Comunidad Autónoma de las Illes Balears para el año 2017, ley a la que el artículo 134 CE atribuye una función constitucionalmente definida (ordenar la previsión de los ingresos y habilitar los gastos para el concreto ejercicio económico). El escrito de la recurrente repasa la jurisprudencia constitucional que ha afirmado que esta función de la Ley de presupuestos prevista en la norma fundamental para el Estado, es también aplicable a las leyes que aprueben los presupuestos de las Comunidades Autónomas (SSTC 116/1994, de 18 de abril, y 108/2015, de 28 de mayo). Tanto el art. 135.1 del Estatuto de Autonomía de las Illes Balears (EAIB), como el art. 21.1 y 2 de la Ley Orgánica de financiación de las Comunidades Autónomas: (LOFCA), y el propio Reglamento del Parlamento de las Illes Balears (arts. 138 a 140), avalarían esta natural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ello así, razona la recurrente, la disposición contiene una regulación del régimen administrativo de exención de las guardias al personal sanitario estatutario de atención especializada mayor de 55 años, así como su participación en los denominados módulos de actividad a efectos del cobro del correspondiente complemente retributivo. El precepto es, por ello, meramente organizativo y no guarda relación alguna con el contenido propio de una ley presupuestaria, ni de modo esencial ni eventual. Al no guardar la disposición relación con los ingresos y gastos autonómicos ni ser necesaria para una mayor inteligencia o ejecución del presupuesto, se suplica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escrito de recurso efectúa consideraciones sobre la vulneración del principio de seguridad jurídica que supone la inclusión en la norma presupuestaria de los llamados riders o cavaliers budgetaires, es decir, de disposiciones varias que convierten a las leyes de presupuestos en normas de abigarrado contenido lo que dificulta su conocimiento y comprensión por parte de los ciudadanos. A juicio de la recurrente, esta “viciosa práctica” aprovecha la celeridad y sumariedad en la tramitación parlamentaria de las leyes presupuestarias en menoscabo de la función constitucionalmente asignada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9 de mayo de 2017 el Pleno del Tribunal Constitucional, a propuesta de la Sección Primera, acordó admitir a trámite el recurso de inconstitucionalidad promovido por la Defensora del Pueblo contra la disposición adicional decimotercera de la Ley 18/2016, de 29 de diciembre, de presupuestos generales de la Comunidad Autónoma de las Illes Balears para el año 2017. Asimismo, acordó dar traslado de la demanda y documentos presentados, conforme al artículo 34 de la Ley Orgánica del Tribunal Constitucional (LOTC), al Congreso de los Diputados y al Senado, por conducto de sus respetivas Presidencias, y al Gobierno, por conducto del Ministro de Justicia, al objeto de que, en el plazo de 15 días, pudieran personarse en el procedimiento y formular alegaciones. Asimismo se acordó dar traslado al Gobierno y al Parlamento de las Illes Balears, por conducto de sus Presidencias, con el mismo objeto. Por último, se acordó publicar la incoación del recurso en el “Boletín Oficial del Estado” y en el “Butlletí Oficial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23 de mayo de 2017 se registra escrito de la Presidenta del Congreso de los Diputados comunicando al Tribunal el acuerdo de la Mesa de la Cámara, de 18 de mayo de 2017, de personarse en el proceso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24 de mayo de 2017 se registra escrito del Presidente del Senado comunicando al Tribunal el acuerdo de la Mesa de la Cámara, de 23 de mayo de 2017, de personarse en el proceso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de 2 de junio de 2017, en la representación que legalmente ostenta, se dirigió al Tribunal personándose en el proceso y manifestando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junio de 2017, se registra escrito del Presidente del Parlamento de las Illes Balears quien, en cumplimiento del acuerdo de la Mesa de 31 de mayo, comunica que la Cámara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9 de junio de 2017, se registra escrito mediante el cual el Abogado de la Comunidad Autónoma de las Illes Balears, con objeto de oponerse al recurso de inconstitucionalidad núm. 1572-2017, formula las alegaciones que resumidamente se exponen, en el mismo orden que aparecen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cuestionada enlaza directamente con lo dispuesto en el título III (gastos de personal y otras disposiciones) de la Ley de presupuestos. La exención de guardias y la correlativa posibilidad de participación en “módulos de actividad adicional” no es una cuestión ajena al ámbito presupuestario en cuanto que tiene directa relación con las retribuciones del personal y por ello incidencia económica. Al regular las condiciones de percepción del complemento retributivo de atención continuada del personal sanitario se pretende una medida de contención del gasto que modifica el acuerdo colectivo anterior (1997) en función de la situación actual de la hacienda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argumenta igualmente que la recurrente carecería de legitimidad para impugnar en este proceso constitucional una norma presupuestaria autonómica con el único argumento de la vulneración del artículo 134 CE. Según se razona, de la dicción de los artículos 162.1 a) CE y 32.1 LOTC debe desprenderse que la legitimación activa del alto comisionado de las Cortes Generales en el proceso constitucional debe limitarse a los supuestos de vulneración de los derechos comprendidos en el título I CE. El letrado balear no desconoce los pronunciamientos anteriores de este Tribunal (SSTC 150/1990, de 4 de octubre, y 274/2000, de 15 de noviembre) pero considera que el Tribunal debería efectuar un nuevo y renovador pronunciamiento, por el que se delimite el ámbito de legitimación a esos circunscritos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detalla que los informes del Defensor del Pueblo a las Cortes Generales de los años 2011 y 2012 reconocen la carencia de una facultad de supervisión universal de toda la legislación por parte del Defensor del Pueblo. E igualmente, que el artículo 54 CE limitaría la legitimación a la protección de los derechos reconocidos en el título I. Dado el grado de consolidación de la doctrina constitucional relativa a los derechos fundamentales y la esencia de la institución del Defensor del Pueblo, el Tribunal debería inadmitir el recurso por falta de legitimación al quedar desconectada la cuestión controvertida (límites materiales que el art. 134 CE establece a las leyes presupuestarias) de los preceptos del título I y centrarse exclusivamente en la inclusión en una ley de presupuestos de un precepto que no tendría cabida material en los contenidos propios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alegación tercera del escrito del Govern de las Illes Balears, junto con una descripción de las finalidades generales del presupuesto para 2017 (recuperación económica y recuperación de derechos básicos), contiene, entrelazados, un doble tipo de argumentos. En primer lugar, se reconoce que la jurisprudencia constitucional ha admitido la extensión de los límites materiales de las leyes de presupuestos del Estado a sus homónimas de las Comunidades Autónomas (con cita de la STC 108/2015, de 28 de mayo). Si bien ello se ha pronunciado expresamente para las Comunidades de Aragón, Cantabria, La Rioja, Islas Canarias, País Vasco, Madrid, Castilla-La Mancha, Comunidad Valenciana y Asturias, no así para la Comunidad Autónoma de las Illes Balears. De ello deduce el Abogado de la Comunidad Autónoma que el bloque de constitucionalidad presupuestaria balear (art. 135 EAIB, art. 21 LOFCA y correspondientes artículos del Reglamento del Parlamento de las Illes Balears), no puede interpretarse de manera igual por la mera voluntad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argumenta que la oposición al recurso se basa en la discrepancia con la recurrente respecto a la naturaleza del contenido de la disposición impugnada. Para el Abogado de la Comunidad Autónoma, se aprecia una relación directa de la disposición con el estado de ingresos y gastos, ya que el contenido de la misma responde a criterios de política económica en relación a la aplicación de los convenios, acuerdos o pactos en materia de personal con incidencia en materia de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el Letrado del Govern de las Illes Balears suplicando que se dicte sentencia por la que se inadmita el recurso o subsidiariamente, se desestime, declarando que la disposición adicional decimotercera de la Ley 18/2016, de 29 de diciembre, de presupuestos generales de la Comunidad Autónoma de las Illes Balears para el año 2017, se ajusta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septiembre de 2018 se señaló para deliberación y votación de la presente sentencia el día 19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planteado por la Defensora del Pueblo, tiene por objeto la impugnación de la disposición adicional decimotercera de la Ley 18/2016, de 29 de diciembre, de presupuestos generales de la Comunidad Autónoma de las Illes Balears para el año 2017, por vulneración de los artículos 9.3 CE y 134 CE, así como el artículo 135.1 del Estatuto de Autonomía de la Comunidad Autónoma de las Illes Balears aprobado por Ley Orgánica 1/2007, de 28 de febrero, de reforma del Estatuto de Autonomía de las Illes Balears y el artículo 21.1 de la Ley Orgánica 8/1980, de 22 de septiembre, de financiación de las Comunidades Autónomas (LOFCA). Para la representación procesal del Gobierno de la Comunidad Autónoma de las Illes Balears, los preceptos impugnados son, sin embargo, plenamente conformes con la Constitución y 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cuestiones de fondo planteadas, hemos de pronunciarnos sobre la posible pérdida de objeto del recurso que podría haberse producido al haber sido ya derogada la disposición recurrida. En efecto, la norma que se impugna ha concluido su vigencia, pues, aunque por su contenido sus efectos debían desplegarse más allá del ejercicio presupuestario 2017, la disposición fue objeto de derogación expresa por la disposición derogatoria única de la Ley 13/2017, de 29 de diciembre, de presupuestos generales de la Comunidad Autónoma de las Illes Balears para el año 2018. La norma impugnada habría sido, pues, expresamente expulsada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regla general, en un recurso de inconstitucionalidad, orientado a la depuración objetiva del ordenamiento, la pérdida —sobrevenida o querida por la norma— de la vigencia del precepto legal objeto de impugnación debe ser tenida en cuenta por el Tribunal, pues no tendría sentido, en principio, pronunciarse sobre normas que el propio legislador ha expulsado del ordenamiento jurídico [por todas, SSTC 196/1997, de 13 de noviembre, FJ 2, y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—pérdida de objeto del recurso por derogación de la norma impugnada— ha sido matizada en aquellos supuestos en los que se traba una controversia competencial que pueda estar aún viva [STC 134/2011, de 20 de julio, FJ 2 b)], así como en los casos de normas de vigencia limitada, como el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tiene establecido este Tribunal, la pérdida de vigencia de las leyes de presupuestos “no puede sin más determinar la desaparición del objeto de los recursos de inconstitucionalidad contra ellas interpuestos, pues sería tanto como admitir que hay un ámbito normativo, estatal o autonómico, que resulta ‘inmune al control de la jurisdicción constitucional’” (por todas, STC 33/2014, de 27 de febrero, FJ 2), debiendo examinarse si previsiones similares a la recurrida han venido reiterándose en las posteriores leyes de presupuestos (STC 179/2016, de 25 de noviembre. FJ 2). Ello, sin embargo, no ocurre en el presente caso, en el que la derogación está expresamente formulada en la Ley 13/2017, de 29 de diciembre, de presupuestos generales de la Comunidad Autónoma de las Illes Balears para el año 2018. Por tanto, en este caso, la pérdida de vigencia no es mera consecuencia del carácter temporalmente limitado de la ley de presupuestos sino de la derogación posterior expresa, por otra ley, igualmente de presupuestos,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antes de entrar en el enjuiciamiento del fondo del asunto, hemos de proceder al examen del requisito procesal de la legitimación de la recurrente en este proceso, que esgrime el Gobierno de la Comunidad Autónoma como óbice que conduciría 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en los antecedentes, el Abogado del Gobierno de la Comunidad Autónoma de las Illes Balears considera que la parte recurrente (Defensora del Pueblo) no gozaría de legitimación para interponer un recurso de inconstitucionalidad contra una ley autonómica cuando lo que en él se argumente sea otra vulneración del texto constitucional distinta de los derechos fundamentales protegidos por el título I. Al ser en este caso la tacha de inconstitucionalidad la superación de los límites constitucionales que el artículo 134 CE impone al contenido material de las leyes de presupuestos, no contaría la Defensora del Pueblo con legitimación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se abordó ya por el Tribunal en varios pronunciamientos anteriores (SSTC 150/1990, de 4 de octubre, y 274/2000, de 15 de noviembre, que la parte cita, así como la más reciente STC 87/2017, de 4 de julio). Si tenemos en consideración todo ello, resulta que el Tribunal se ha pronunciado ya sobre la extensión de los artículos 162.1 a) CE y 35 de la Ley Orgánica del Tribunal Constitucional (LOTC), en el sentido que “con independencia de la cualidad del Defensor del Pueblo como alto comisionado de las Cortes Generales para la defensa de los derechos comprendidos en el Título I, su legitimación al respecto ha de entenderse en los mismos términos y con la misma amplitud que la del resto de los sujetos contemplados conjuntamente en los arts. 162.1 a) CE y 32.1 LOTC, pues, como afirmamos en la temprana STC 5/1981, de 13 de febrero, dicha legitimación les ha sido reconocida a cada uno de ellos ‘no en atención a su interés, sino en virtud de la alta cualificación política que se infiere de su respectivo cometido constitucional’ [FJ 3; también, recientemente, STC 180/2000, de 19 de junio, FJ 2 a)]” (FJ 2). Igualmente, esta jurisprudencia se reitera en la STC 137/2010, de 16 de diciembre, que resuelve el recurso de inconstitucionalidad interpuesto por el Defensor del Pueblo contra diversos preceptos del Estatuto de Autonomía de Cataluña y en donde expusimos, ante la misma objeción planteada por la representación procesal del Parlamento catalán y por la de la Generalitat de Cataluña, que ni la norma constitucional, ni los preceptos orgánicos establecen límite alguno al contenido de esa legitimación, por lo que no cabe su aplicación restrictiva “máxime cuando este Tribunal ha vinculado el principio pro actione a la interpretación y aplicación de las causas de inadmisibilidad de los recursos de inconstitucionalidad” (STC 137/2010,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realidad se propone en el escrito de oposición al presente recurso de inconstitucionalidad es una revisión de esta doctrina con el único fundamento del estado de desarrollo de la jurisprudencia sobre derechos fundamentales (hoy consolidada) y del contenido de los informes anuales 2011 y 2012 presentados por el Defensor del Pueblo a las Cortes Generales. Lo que en ellos indica la propia institución es únicamente que no puede convertirse en un supervisor universal de cualquier vulneración constitucional, afirmación que se hace a los solos efectos de poner de relieve la imposibilidad material de que el Defensor del Pueblo atienda todas las quejas y demandas presentadas por particulares, dada su limitada disposición de medios humanos y materiales. Obviamente, ello no significa reducción alguna de la plena legitimación activa del Defensor del Pueblo. Dado que los argumentos esgrimidos no desvirtúan el hecho de que el Defensor del Pueblo goza de la misma legitimación activa que cualquier otro sujeto constitucional de los reconocidos en el artículo 162.1 a) CE, sin que sea viable una limitación de los motivos de recurso en razón a las características del sujeto, no puede acogerse la inadmisión del recurso por falta de legitimación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proceso, las partes no controvierten en puridad la existencia de límites constitucionales a los contenidos que son susceptibles de regularse por las leyes de presupuestos. Los ya abundantes pronunciamientos constitucionales al respecto configuran un marco de doctrina en el que se establece que, por sus especiales características de tramitación y contenido, una ley de presupuestos no puede contener cualquier clase de normas sino sólo aquellas relativas a la ordenación de los ingresos y gastos del Estado o la Comunidad. Así en la STC 152/2014, de 25 de septiembre, FJ 4 a), se efectúa una recapitulación de nuestra doctrina sobre los límites de las leyes de presupuestos, partiendo de las SSTC 9/2013, de 28 de enero, FFJJ 3 y 4; 86/2013, de 11 de abril, FFJJ 4 y 5; 206/2013, de 5 de diciembre, FJ 2 b), y 217/2013, de 19 de diciembre, FJ 5. En ellas hemos reiterado que el contenido de estas leyes puede ser de dos tipos: “Por un lado y de forma principal, el contenido propio o ‘núcleo esencial’ del presupuesto, integrado por la previsión de ingresos y la habilitación de gastos para un ejercicio económico, así como por las normas que directamente desarrollan y aclaran los estados cifrados, esto es, las partidas presupuestarias propiamente dichas. Este contenido es esencial, porque conforma la identidad misma del presupuesto, por lo que no es disponible para el legislador. Adicionalmente, las leyes de presupuestos pueden albergar otras disposiciones. Lo que hemos denominado ‘contenido eventual’, o no necesario, está integrado por todas aquellas normas incluidas en la Ley de presupuestos que, sin constituir directamente una previsión de ingresos o habilitación de gastos, guardan ‘una relación directa con los ingresos o gastos del Estado, responden a los criterios de política económica del Gobierno o, en fin, se dirigen a una mayor inteligencia o mejor ejecución del presupuesto’ (por todas, con cita de anteriores, STC 248/2007,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contenido de una ley de presupuestos “está constitucionalmente delimitado, en tanto que norma de ordenación jurídica del gasto público ex artículo 134 CE. La Constitución establece la reserva de un contenido de Ley de Presupuestos, lo que significa que la norma debe ceñirse a ese contenido y también que ese contenido sólo puede ser regulado por ella”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resulta que “[p]ara determinar si [una norma] tiene cabida en una ley de presupuestos, por ser admisible como contenido eventual, ‘es necesario que guarde una conexión económica —relación directa con los ingresos o gastos del Estado o vehículo director de la política económica del Gobierno— o presupuestaria —para una mayor inteligencia o mejor ejecución del presupuesto—’ [STC 217/2013, de 19 de diciembre, FJ 5 a); con cita de las SSTC 274/2000, de 15 de noviembre, FJ 4; 109/2001, de 26 de abril, FJ 5; 238/2007, de 21 de noviembre, FJ 4; 248/2007, de 13 de diciembre, FJ 4; 74/2011, de 19 de mayo, FJ 3; 9/2013, de 28 de enero, FJ 3 b), y 206/2013, de 5 de diciembre, FJ 2 b)]. Sólo si se cumplen las citadas condiciones es posible justificar ‘la restricción de las competencias del poder legislativo, propia de las leyes de presupuestos, y para salvaguardar la seguridad jurídica que garantiza el art. 9.3 CE, esto es, la certeza del Derecho que exige que una ley de contenido constitucionalmente definido, como es la ley de presupuestos generales, no contenga más disposiciones que las que corresponden a su función constitucional (arts. 66.2 y 134.2 CE)’ [STC 76/1992, de 14 de mayo, FJ 4 a)].” [STC 152/2014, de 25 de septiembre,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“si bien la ley de presupuestos puede ser un instrumento para una adaptación circunstancial de las distintas normas, no tienen en ella cabida las modificaciones sustantivas del ordenamiento jurídico, a menos que éstas guarden la suficiente conexión económica (relación directa con los ingresos o gastos del Estado o vehículo director de la política económica del Gobierno) o presupuestaria (para una mayor inteligencia o mejor ejecución del presupuesto.” (STC123/2016, de 23 de junio, FJ 3). Nótese como uno de los argumentos constitucionales para proscribir determinados contenidos de las leyes de presupuestos es el de que con ellas no se produzca una modificación del régimen sustantivo de determinada parcela del ordenamiento jurídico (STC 238/2007,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ya citada STC 152/2014 se procede a una ejemplificación —positiva y negativa— de supuestos relativos al régimen jurídico de la función pública que ya han sido sometidos al examen constitucional. Así, pueden incluirse en una ley de presupuestos: medidas que tengan como finalidad y consecuencia directa la reducción del gasto público (STC 65/1990, de 5 de abril, FJ 3, normas de incompatibilidad de percepción de haberes activos y de pensiones), o su aumento (STC 237/1992, de 15 de diciembre, relativa al incremento de retribuciones salariales para el personal al servicio de las Administraciones públicas), reglas de creación de complementos retributivos para determinados cargos públicos (STC 32/2000, de 3 de febrero), o, en fin, disposiciones que establecen la sujeción al derecho privado de la red comercial de una entidad pública empresarial como loterías y apuestas del Estado [STC 217/2013,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en cambio, incluir en una ley de presupuestos medidas relativas a los procedimientos de acceso de los funcionarios sanitarios locales interinos a la categoría de funcionarios de carrera (STC 174/1998, de 23 de julio, FFJJ 6 y 7), y a los de provisión de puestos de trabajo del personal sanitario (STC 203/1998, de 15 de octubre, FFJJ 3 a 5), o referidas a la edad de pase a la situación de segunda actividad de los funcionarios del Cuerpo Nacional de Policía (STC 234/1999, de 16 de diciembre, FFJJ 4 y 5) o a los requisitos de titulación necesaria para acceder al Cuerpo Superior de Auditores del Tribunal de Cuentas (STC 9/2013, FJ 3), así como en general las normas típicas del derecho codificado u otras previsiones de carácter general en las que no concurra la necesaria vinculación presupuestaria (STC 86/2013, FJ 4; con cita de las SSTC 248/2007, de 13 de diciembre, FJ 4; 74/2011, de 19 de mayo, FJ 3, y 9/2013, FJ 3). Tampoco son materias incluibles en las leyes de presupuestos la exclusión de los requisitos para obtener la condición de beneficiario o entidad colaboradora en materia de subvenciones [STC 152/2014, FJ 6 e)] o la regulación de los requisitos generales para el ingreso en los centros docentes militares de formación [STC 152/2014, FJ 6 f)], así como las condiciones para la concesión del subsidio de desempleo a los liberados de prisión condenados por la comisión de delitos de terrorismo. (STC 123/2016,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referida doctrina sobre los límites constitucionales propios del instrumento normativo de la ley de presupuestos no es en sí misma objeto de controversia, sí lo es, en cambio, la extensión de la doctrina general sobre las leyes presupuestarias del Estado a sus homónimas autonómicas, así como la propia naturaleza del precepto impugnado, cuestiones que seguidamente se examinan.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cuestión de la extensión de las limitaciones del artículo 134 CE a las legislaciones autonómicas, existe también una doctrina consolidada sobre su aplicación a las leyes presupuestarias autonómicas, como se ha recordado recientemente, entre otras, en la STC 86/2013, de 11 de abril (recurso de inconstitucionalidad dirigido contra la disposición adicional undécima de la Ley de las Cortes Valencianas 15/2007, de 27 de diciembre, de presupuestos para el ejercicio 2008). En esta Sentencia se reitera que el artículo 134 CE regula una institución estatal, el presupuesto del Estado, y que, como regla general, no resulta aplicable sin más a los presupuestos de las Comunidades Autónomas, a las que serán de aplicación las disposiciones de la Ley Orgánica 8/1980, de 22 de septiembre, de financiación de las Comunidades Autónomas y de su respectivo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esas consideraciones hemos examinado, de un lado, la aplicación de los límites del artículo 134.2 CE, que se refieren al contenido posible de una ley de presupuestos; y, de otro, el límite específico acerca de la aplicación de la prohibición de establecer tributos mediante ley de presupuestos que se contiene en el artículo 134.7 CE. Por lo que se refiere a los límites que se derivan del artículo 134.2 de la Constitución, en los procesos constitucionales en los que resultaba controvertido el contenido posible de una ley de presupuestos autonómica, también hemos examinado las normas que integran el bloque de la constitucionalidad aplicable a la institución presupuestaria de las Comunidades Autónomas. Así lo hemos hecho en el caso de la Comunidad Autónoma de Aragón (STC 174/1998, de 23 de julio, FJ 6); de Cantabria (STC 130/1999, de 1 de julio, FJ 5); de La Rioja (STC 180/2000, de 29 de junio, FJ 5); de las Islas Canarias (STC 274/2000, de 15 de noviembre, FJ 6); del País Vasco (STC 3/2003, de 16 de enero, FJ 6); de Madrid (STC 202/2003, de 17 de noviembre, FJ 10); de Castilla-La Mancha (STC 74/2011, de 19 de mayo, FJ 3); y, finalmente, de la Comunidad Valenciana (SSTC 7/2010, de 27 de abril, y 86/2013, de 11 de abril, FFJJ 3 y 4 ). En todos estos casos, al contener una cláusula similar a la del artículo 134.2 CE tanto la Ley Orgánica 8/1980, de financiación de las Comunidades Autónomas (art. 21.1) como todos los Estatutos de Autonomía enjuiciados, hemos llegado a la conclusión de que del bloque de la constitucionalidad aplicable a la Comunidad Autónoma puede deducirse un principio general: la adecuación del contenido de la ley de presupuestos autonómica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ejecución del Presupuesto” (SSTC 174/1998, FJ 6, y 130/1999,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límites al contenido posible o eventual de la ley de presupuestos derivados del artículo 134.2 CE son, pues, de aplicación a las leyes de presupuestos de las Comunidades Autónomas siempre que haya una identidad sustancial en las normas que integren el bloque de la constitucionalidad aplicable a la Comunidad Autónoma (STC 108/2015, de 28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de la Comunidad Autónoma de las Illes Balears, la función de la ley presupuestaria queda definida en el artículo 135.1 de su Estatuto de Autonomía, regulado en la Ley Orgánica 1/2007, de 28 de febrero, de reforma del Estatuto de Autonomía de las Illes Balears: “El presupuesto general de la Comunidad Autónoma de las Illes Balears tiene carácter anual, es único y constituye la expresión cifrada, conjunta y sistemática de todos los gastos y de todos los ingresos de las instituciones, los organismos, las entidades y las empresas que constituyen 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la STC 83/2016: “[L]a norma estatutaria refleja que el presupuesto autonómico cumple la misma función que el del Estado, como también constatamos, en relación con la misma Comunidad Autónoma, en la citada STC 7/2010 (FJ 4), alcanzando así la misma conclusión que con respecto de otras leyes presupuestarias autonómicas (Aragón en la STC 174/1998, de 23 de julio, Cantabria en la STC 130/1999, de 1 de julio, La Rioja en la STC 180/2000, de 29 de junio, Canarias en la STC 274/2000, de 15 de noviembre, o Castilla-La Mancha en la STC 74/2011, de 19 de mayo). Así, y en la medida en que, como se viene de constatar, las leyes de presupuestos de la Comunidad Autónoma Valenciana cumplen la misma función, quedan sometidas a los mismos límites materiales y temporales que las del Estado, límites que están relacionados, precisamente, con la propia función o razón de ser del presupuesto como institución en un Estado democrático. Por eso, la limitación al contenido posible de este tipo de normas es también una garantía para el poder legislativo, que podrá centrar su función de aprobación y control en el objeto de la norma, que no es otro que el presupuesto en sí mismo. De ahí que la doctrina constitucional sobre los límites materiales de las leyes de presupuestos no sea sino la plasmación de ‘una serie de principios que ... son consustanciales a la institución presupuestaria y al sistema parlamentario (arts. 66 y 152.1, ambos de la Constitución), coincidentes por lo demás con los de las democracias con las que ha entroncado nuestro país’ (STC 3/2003, FJ 6), de lo que se deduce ‘la existencia de un principio general de que el contenido de la ley de presupuestos autonómica se adecúe a la función institucional que le es propia, sin que puedan incluirse en ella normas que no guarden relación directa con el programa de ingresos y gastos o con los criterios de política económica en que se sustentan, o que no sean un complemento necesario para la mayor inteligencia y para la mejor y más eficaz ejecución del presupuesto’ (STC 7/2010, FJ 5, con cita de las SSTC 174/1998, de 23 de julio, FJ 6; 130/1999, de 1 de julio, FJ 5, y 202/2003, de 17 de noviembre, FJ 10). Es, en definitiva, la propia función de la norma presupuestaria, tal y como se define en el Estatuto de Autonomía para la Comunidad Valenciana, la que exige la debida conexión ente la materia presupuestaria y el contenido de la misma, lo que justifica la aplicación, a las leyes de presupuestos de la Generalitat Valenciana, de los mismos límites materiales que, de acuerdo con nuestra doctrina, se derivan del artículo 134 CE para las del Estado, pues ambos tipos de leyes se encuentran reservadas a un contenido, y dicho contenido está reservado a ellas.” (STC 86/2013,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alegación según la cual no es aplicable a la Comunidad Autónoma de las Illes Balears la doctrina sobre los límites materiales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finalmente dilucidar la controversia respecto al análisis del contenido del precepto objeto de impugnación. Las partes, efectivamente, discrepan sobre la posibilidad de considerar como posible contenido de una ley de presupuestos una regulación material como la contenida en la disposición adicional decimotercera de la Ley 18/2016, de 29 de diciembre, de presupuestos generales de la Comunidad Autónoma de las Illes Balears para el año 2017, que bajo el título de “régimen de la exención de guardias del personal estatutario sanitario de atención especializada del subgrupo A1 mayor de 55 años”, contiene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Tendrá derecho a la exención de guardias por motivos de edad, con la eventual participación voluntaria en módulos de actividad adicional, el personal estatutario sanitario del subgrupo A1 de atención especializada, mayor de 55 años, que a la entrada en vigor de esta ley esté realizando guardias o que haya sido eximido de su realización en un periodo no superior a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solicitud de realización de módulos de actividad adicional sólo será estimada cuando existan necesidades asistenciales que lo justifiquen, sin perjuicio del derecho a la exención de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programación de los módulos de actividad adicional, que en ningún caso constituirá un derecho, tendrá carácter anual, distribuyéndose de acuerdo con las necesidades asistenciales, y consistirá, preferentemente, en la realización de actividad asistencial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personal que opte por este sistema realizará, cuando su solicitud sea aceptada, un mínimo de uno y un máximo de tres módulos de actividad al mes. El órgano competente deberá planificar módulos de actividad efectiva de cuatro horas. La realización de estos módulos será voluntaria y no eximirá a los profesionales de realizar su actividad ordinaria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cuantías que corresponde abonar por la realización de módulos de actividad adicional se abonarán a través del complemento de atención continuada. Cada módulo equivaldrá a 12 horas de guardia de presencia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programación, el número, la duración y la retribución de los módulos de actividad adicional de los profesionales que hayan sido eximidos de la realización de guardias con anterioridad a la entrada en vigor de esta ley, en virtud del pacto celebrado el 23 de julio de 1997 entre la administración sanitaria y las organizaciones sindicales (‘BOE’ núm. 298, de 13 de diciembre de 1997), se adaptarán a lo establecido en esta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procedimiento de solicitud y reconocimiento de exenciones de guardias se regirá por lo que prevé el mencionado pacto de 23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el contenido de la disposición es meramente organizativo respecto a la actividad de un concreto colectivo de la Administración sanitaria, de manera que no guarda relación alguna con el contenido —ni tan siquiera eventual— de una norma presupuestaria. Para el Gobierno de la Comunidad Autónoma de las Illes Balears, en cambio, se aprecia una relación directa con el estado de ingresos y gastos que integran el presupuesto y se entiende que el contenido responde a criterios de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ahora enjuiciada tiene su antecedente normativo en la resolución del Ministerio de Trabajo y Asuntos Sociales de 8 de agosto de 1997 (“BOE” núm. 298 de 13 de diciembre de 1997), por la que se dio publicidad al acuerdo suscrito entre la Administración sanitaria del Estado-INSALUD y las organizaciones sindicales CEMSATSE (Convergencia Estatal de Médicos y de Enfermería) y CCOO (Comisiones Obreras), sobre la exención de guardias a los facultativos de más de 55 años. La regulación de 1997 establecía la posibilidad para ese colectivo de solicitar la exención de la realización de guardias médicas por razón de edad, con la correlativa supresión del complemento salarial de atención continuada. El acuerdo establecía, sin embargo, que, voluntariamente, los facultativos que así lo desearan podrían acceder a dicho complemento mediante la realización de un módulo de atención continuada de actividad asistencial con presencia física desde las 15:00 de acuerdo con las necesidades de cada centro o unidad. Así, la exención de la realización de guardias médicas no implicaba menoscabo salarial siempre que se realizara esa actividad sustitutiva (módulo). Además, según el propio acuerdo, “[d]ada la situación actual, parece razonable posibilitar, por un lado, el ejercicio del derecho a la exención de guardias de aquellos facultativos mayores de cincuenta y cinco años que lo soliciten sin percepción económica alguna, así como, por otro lado, propiciar la opción voluntaria de realizar actividades en régimen de presencia física y desde las quince horas, a quienes así lo deseen dentro de ese grupo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simple lectura comparativa de ambos preceptos, permite constatar que la regulación actual y su precedente no difieren sustancialmente en cuanto a la posibilidad de la exención ni en la sustitución de la guardia por otra actividad presencial a los efectos de seguir percibiendo el complemento salarial de atención continuada. Ambas opciones eran posibles en 1997 y lo seguían siendo en 2016. La diferencia, pues, radica en la posición de la Administración respecto a la actividad sustitutiva: mientras que el acuerdo colectivo situaba a la Administración en posición de “propiciar” el acceso a la actividad sustitutiva de la guardia, la regulación de la Ley balear de presupuestos establece que: (i) la solicitud de realización de módulos de actividad adicional sólo será estimada cuando existan necesidades asistenciales que lo justifiquen y (ii) los módulos de actividad consistirán, preferentemente, en la “realización de actividad asistencial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modificación que efectúa la disposición adicional controvertida no afecta al derecho a la exención, ni implica directamente un menor gasto presupuestario. El facultativo que se acoja a la exención sin actividad sustitutiva ni percibía ni percibirá el complemento retributivo. El facultativo que quiera acogerse a dicha actividad lo podrá solicitar, dependiendo la asignación del módulo de las necesidades asistenciales. Lo que cambia entre la regulación precedente y la actual es que en aquella la Administración se comprometía a propiciar la opción voluntaria, y en esta tal opción será simplemente atendida según las necesidades asistenciales.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el fundamento jurídico 4 de esta Sentencia, la finalidad constituye el criterio para determinar la naturaleza presupuestaria de una modificación sustantiva del ordenamiento jurídico incluida en una ley de presupuestos. Esa finalidad ha sido objetivada por nuestra doctrina, de tal forma que, solo si la modificación normativa guarda relación directa con los ingresos o gastos del Estado, sirve de vehículo director de la política económica del Gobierno o contribuye a una mayor inteligencia o mejor ejecución del presupuesto, puede afirmarse su naturaleza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no persigue ninguna de las tres finalidades mencionadas. Más que de una medida que busque la reducción del gasto público, se trata de una norma de política de personal que, si como fruto de la negociación colectiva se propiciaba ya en la regulación antigua, ahora se sujeta a la concurrencia de necesidades asistenciales que la justifiquen. Se está, pues, ante una cuestión más propia de la determinación de las condiciones de trabajo del personal sanitario que de la política presupuestaria. Por ello, la disposición impugnada, al no incorporar un contenido esencial o eventual de una ley de presupuestos, vulnera el artículo 134 CE y, en consecuencia, debe declararse inconstitucional y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 la disposición adicional decimotercera de la Ley 18/2016, de 29 de diciembre, de presupuestos generales de la Comunidad Autónoma de las Illes Balears para el año 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1572-2017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de la mayoría reflejada en la Sentencia, formulo el presente Voto, dejando constancia sucintamente de los fundamentos de mi posición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como expongo a continuación, se concreta en la decisión finalmente adoptada que, en mi opinión, debió ser de extinción del recurso de inconstitucionalidad por pérdida de su objeto. Como la Sentencia de la que disiento reconoce, la disposición adicional decimotercera de la Ley 18/2016 aquí impugnada fue objeto de derogación expresa en virtud de la disposición derogatoria única, párrafo a), de la Ley 13/2017, 29 de diciembre, de presupuestos generales de la Comunidad Autónoma de las Illes Balears para el año 2018. Por tal razón, en aplicación de la doctrina de este Tribunal, se debería haber declarado la extinción del recurso de inconstitucionalidad, pues la regla general en el ámbito de los recursos de inconstitucionalidad es que la derogación de la norma impugnada extingue su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este Tribunal tiene establecido,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y 385/1983, FJ 2)” (por todas, SSTC 104/2015, de 28 de mayo, FJ 2; 237/2015, de 19 de noviembre, FJ 3; 270/2015, de 17 de diciembre, FJ 2; 140/2016, de 21 de julio, FJ 2, y 27/2017, de 16 de febrero,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Bien es cierto que la cuestión debe resolverse en cada caso concreto y no cabe dar una respuesta unívoca en todos los supuestos, ya que esa regla general tiene excepciones. Tal ocurre cuando el recurso de inconstitucionalidad versa sobre una controversia de carácter competencial y ésta no ha desaparecido con la nueva norma [entre otras, SSTC 96/2013, de 26 de abril, FJ 2; 142/2014, de 11 de septiembre, FJ 2, y 230/2015, de 5 de noviembre, FJ 3 b)], o cuando se trata de controlar normas de vigencia temporal limitada como son, por ejemplo, las leyes de presupuestos, pues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SSTC 13/2007, de 18 de enero, FJ 1; 26/2013, de 31 de enero, FJ 2, y 179/2016, de 20 de octubre, FJ 2 a)]. Finalmente, se ha excluido el supuesto de la legislación de urgencia, en cuanto las deficiencias respecto a los presupuestos para su uso y a su contenido posible no pueden quedar subsanadas por los efectos derogatorios de la legislación sobrevenida o los convalidantes de la asunción del decreto-ley por el Congreso de los Diputados o por las Asambleas de las Comunidades Autónomas [por todas, SSTC 137/2003, de 3 de julio, FJ 2; 155/2005, de 9 de junio, FJ 2; 96/2014, de 12 de junio, FJ 2; 47/2015, de 25 de marzo, FJ 2 c), y 106/2015, de 28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este caso no concurre ninguna de las circunstancias expuestas para impedir la aplicación de la regla general. La disposición adicional impugnada en el recurso de inconstitucionalidad que nos ocupa, aunque se encuentra incluida dentro de una Ley de presupuestos, no tenía una vigencia temporal limitada, sino que fue aprobada con una vocación de vigencia indefinida, por lo que la excepción a la regla general en los supuestos de normas limitadas en el tiempo no es de aplicación en este caso. Dicha disposición adicional fue expresamente derogada en su integridad por la Ley 13/2017, de 29 de diciembre, de manera que el legislador autonómico la expulsó completamente del ordenamiento jurídico, excluyendo toda posibilidad de aplicación, sin que se plantee problema alguno de ultraactividad. Por tal razón, estimo que la Sentencia debió dirigir su argumentación al entendimiento de que el objeto del recurso había desaparecido, sin que tuviera sentido ya un pronunciamiento sobre el fondo por parte de este Tribunal. A pesar de esta evidencia, reconocida incluso en el fundamento jurídico 2 de la Sentencia de la que disiento, en el que se desarrolla una argumentación de la que debía derivarse como consecuencia ineluctable la extinción del recurso de inconstitucionalidad, se dejó sin responder explícitamente este extremo, aunque, de manera implícita, se entienda rechazada la posible pérdida de objeto del recurso, puesto que la Sentencia, con un inexplicable quiebro discursivo, entró, a continuación, a resolver la cuestión de fondo que en el mismo se planteaba, modo de proceder con el que muestro mi disconformidad.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por las razones expuestas, considero que el fallo del presente recurso de inconstitucionalidad debería haber sido de extinción por pérdida de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septiembre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