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18 de diciembre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26 de noviembre de 2018, el Procurador de los Tribunales don Aníbal Bordallo Huidobro, actuando en nombre y representación de don Jordi Sánchez i Picanyol, solicitó, invocando lo previsto en el artículo 57 de la Ley Orgánica del Tribunal Constitucional (LOTC), la declaración de suspensión cautelar de las resoluciones que acordaron la privación de libertad del recurrente en amparo, a fin de que, en su condición de diputado en el Parlamento de Cataluña, una vez en libertad o sometido a medidas menos gravosas, pudiera ejercer en plenitud sus derechos políticos, preservando asimismo los derechos de sus votantes. Las resoluciones cuya suspensión cautelar se solicita son los autos de la Audiencia Nacional de 16 de octubre y de 6 de noviembre de 2017, por los que, respectivamente, se acuerda y se confirma la prisión provisional del demandante de amparo. La razón de la nueva solicitud de suspensión cautelar viene dada por la publicación de la Sentencia del Tribunal Europeo de Derechos Humanos de 20 de noviembre de 2018, en el asunto Selahattin Demirtas c. Turquía.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28 de noviembre de 2018, el Pleno de este Tribunal acordó que se uniera a la pieza separada de suspensión, resuelta mediante el ATC 22/2018, de 7 de marzo, el escrito referenciado, ordenando el traslado al Ministerio Fiscal y a las partes personadas en el recurso de amparo núm. 5678-2017, concediendo un plazo de tres días a todos ellos para que pudieran efectuar las alegaciones tenidas por convenientes respecto a la petición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Son antecedentes relevantes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providencia de 5 de febrero de 2018, la Sala Primera de este Tribunal acordó la admisión a trámite del recurso de amparo núm. 5678-2017, interpuesto contra los Autos de la Audiencia Nacional de 16 de octubre y de 6 de noviembre de 2017, apreciando que concurre en el mismo una especial trascendencia constitucional (art. 50.1 LOTC), porque plantea un problema, o afecta a una faceta de un derecho fundamental, sobre el que no hay doctrina de este Tribunal [STC 155/2009, FJ 2 a)]. La demanda de amparo imputaba a las resoluciones recurridas la vulneración del derecho al juez ordinario predeterminado por la ley (art. 24.2 CE), el derecho a la libertad personal (art. 17 CE) y ambos en relación con su derecho a la defensa y a la tutela judicial efectiva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y también mediante providencia fechada el mismo día, se acordó la apertura de pieza separada para la tramitación del incidente sobre la suspensión solicitada, así como la concesión al recurrente y al Ministerio Fiscal del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por escrito registrado el 8 de febrero de 2018, presentó alegaciones reiterando la solicitud contenida en la demanda de que se suspendiera la vigencia de la resolución impugnada, esto es, del Auto de 6 de noviembre de 2017 (rollo núm. 469-2017) dictado por la Sala de lo Penal de la Audiencia Nacional desestimando el recurso de apelación interpuesto contra el auto de prisión de 16 de octubre de 2017 dictado por el Juzgado Central de Instrucción núm. 3 en las diligencias previas núm. 82-2017. La finalidad de tal solicitud era la inmediata puesta en libertad provisional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su parte, y mediante escrito registrado el 16 de febrero de 2018, presentó también sus alegaciones interesando la desestimación del requerimiento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 registrado el 22 de febrero de 2018, la representación procesal de don Jordi Sànchez i Picanyol instó a este Tribunal Constitucional a pronunciarse con la mayor urgencia sobre la suspensión interesada, reiterando dicha solicitud mediante escrito registrado el 6 de marzo de 2018, poniendo de manifiesto en el mismo la concurrencia de dos circunstancias sobrevenidas directamente relacionadas con la solicitud: la prolongación injustificada, por parte del Ministerio público, de la tramitación de la pieza separada de suspensión y la decisión del Presidente del Parlamento de Cataluña de proponer a don Jordi Sànchez i Picanyol como candidato a la Presidencia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providencia de 6 de marzo de 2018, a propuesta de la Sala Primera, y conforme establece el artículo 10.1 n) LOTC, el Pleno del Tribunal Constitucional acordó recabar para sí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7 de marzo de 2018, mediante Auto, se acordó denegar la petición de suspensión de las resoluciones impugnadas basándose en el argumento principal, sostenido con abundante jurisprudencia previa, de que la suspensión cautelar de decisiones judiciales en que se acuerdan medidas cautelares privativas de libertad, como es la prisión provisional en el marco de un procedimiento penal, equivaldría a un otorgamiento anticipado del amparo. A mayor abundamiento, el Auto recuerda que sido confirmada por Autos del instructor de la Sala de lo Penal del Tribunal Supremo de 4 de diciembre de 2017 y 6 de febrero de 2018, dictados en el procedimiento núm. 3-20907-2017, de modo que la situación de privación de libertad respondía, en aquel momento procesal preciso, a resoluciones judiciales distintas de las que constituían objeto del recurso de amparo. Por último, el Tribunal estableció que no era objeto del incidente la garantía del derecho de participación política del recurrente (art. 23 CE), en la medida en que el objeto exclusivo de la pieza principal eran las resoluciones impugnadas, y no los pronunciamientos sucesivos, del mismo o de otros órganos jurisdiccionales, que pudieran tener efecto en la situación personal del recurrente en amparo así como en el ejercicio de sus derechos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escrito registrado el 13 de marzo de 2018, el Procurador de los Tribunales don Aníbal Bordallo Huidobro, en nombre y representación de don Jordi Sànchez i Picanyol, bajo la dirección del Letrado don Jordi Pina Massach, interpuso, con arreglo a lo previsto en el artículo 93.2 LOTC, recurso de súplica contra el ATC 22/2018, de 7 de marzo, desestimatorio de la suspensión cautelar de las resoluciones recurridas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13 de marzo de 2018, el Pleno tuvo por recibido el escrito de interposición del recurso de súplica, abriendo un plazo de tres días para que las partes personadas en el presente procedimiento aleguen lo que tengan por oportuno. El Abogado del Estado solicitó la desestimación íntegra del recurso de súplica, tal y como también solicitó el Fiscal ante el Tribunal Constitucional. Por último, la Procuradora de los Tribunales doña María del Pilar Hidalgo López, en nombre y representación del partido político Vox, representado legalmente por don Francisco Javier Ortega Smith-Molina, y bajo la dirección letrada de don Pedro Fernández Hernández, se opuso asimismo a la 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recurso de súplica es resuelto por ATC 38/2018, de 22 de marzo, en sentido desestimatorio. El Pleno del Tribunal reitera, en este pronunciamiento, una consolidada doctrina sobre el carácter excepcional de la suspensión cautelar de las resoluciones impugnadas en amparo, invocando la regla general de que la suspensión acarrea la perturbación de la función jurisdiccional, y supone una injerencia de la jurisdicción constitucional en las decisiones adoptadas por la jurisdicción ordinaria que, pese a poder estar justificada, ha de ser abordada con suma cautela. A partir de este razonamiento, el Auto insiste en que el punto esencial para adoptar esta medida excepcional es la acreditación, por parte del recurrente, de la irreparabilidad que, para sus derechos fundamentales, pudiera tener la ejecución del acto impugnado, privando al amparo de su finalidad. Se recuerda, asimismo, que cuando la privación de libertad, y por tanto del derecho del artículo 17 CE, deriva de la adopción de una medida cautelar, la regla general es la denegación de la suspensión, porque esta equivaldría a un otorgamiento anticipado del amparo (fundamento jurídico 4). Adicionalmente, el Auto afirma que las resoluciones del Tribunal Supremo, relativas a la medida que acuerda la prisión provisional, no son mera confirmación de las resoluciones impugnadas en amparo, tratándose de resoluciones distintas, independientes y autónomas, que responden a argumentaciones propias de cada órgano jurisdiccional y que no pueden considerarse equivalentes, ni pueden tenerse como objeto implícito del recurso de amparo y, por lo mismo, no pueden considerarse objeto, ni propio ni impropio, del incidente de suspensión (fundamento jurídico 5). Y, por último, se descarta que pueda constituir objeto del recurso de súplica el modo en que debiera haberse efectuado una eventual sesión de investidura en la que el recurrente de amparo pudiera haber sido candidato.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escrito dirigido al Pleno, y registrado en este Tribunal el 26 de noviembre de 2018, el recurrente solicita de nuevo la suspensión cautelar de las resoluciones recurridas en el procedimiento de amparo, invocando los artículos 10.2, 17 y 23 CE, al que se vendría a añadir la invocación del artículo 3 del Protocolo adicional núm. 1 al Convenio europeo de derechos humanos interpretado a la luz de la STEDH de 20 de noviembre de 2018 en el asunto Demirtas c. Turquía.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Apelando al artículo 57 LOTC, que dispone que “la suspensión o su denegación puede ser modificada durante el curso del juicio de amparo constitucional, de oficio o a instancia de parte, en virtud de circunstancias sobrevenidas o que no pudieron ser conocidas al tiempo de sustanciarse el incidente de suspensión”, el recurrente invoca como circunstancia sobrevenida a la resolución definitiva de la presente pieza separada por el Auto 38/2018, la aprobación de la Sentencia del Tribunal de Estrasburgo previamente citada. Entiende el recurrente que el supuesto de hecho abordado en dicha resolución es equiparable al que se plantea en el recurso de amparo, habida cuenta que la Sentencia del Tribunal Europeo de Derechos Humanos define los derechos políticos de un cargo parlamentario que se encuentra en prisión provisional, y en qué situaciones tales derechos y los de sus votantes son vulnerados por una prolongada privación cautelar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solicitando la reconsideración de la denegación de la medida cautelar, invoca el artículo 3 del Protocolo 1 del Convenio europeo de derechos humanos (CEDH), que el Tribunal Europeo de Derechos humanos entiende vulnerado por la decisión de mantener privado de su libertad a un cargo parlamentario durante un prolongado periodo de tiempo en el que tuvieron lugar dos campañas electorales, y sin fundamentar por qué no se le sometió a medidas cautelares menos gravosas que le permitieran ejercer activamente su función representativa. Esta medida cautelar, si bien no supuso la suspensión de funciones del Sr. Demirtas, como si ha ocurrido con el recurrente en amparo, ha sido calificada por el Tribunal Europeo de Derechos Humanos como un intento por asfixiar el pluralismo y el debate político, fundamentales en una sociedad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su razonamiento el recurrente alegando que, de conformidad con lo dispuesto en el artículo 10 CE, y a la vista del considerable retraso que, pese a la privación de libertad sufrida, está experimentando la tramitación de la demanda de amparo, se solicita que se proceda a acordar la suspensión de las resoluciones cuestionadas y de todas las posteriores que las hayan confirmado, permitiendo que hasta que recaiga sentencia firme pueda el recurrente en amparo recuperar su libertad y ejercer plenamente sus derechos políticos como diputado, requerimiento este último al que ha sido sometido el Estado español por resolución de 21 de marzo de 2018 del Comité de Derechos Humanos de Naciones Unidas.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registró su escrito de alegaciones el 5 de diciembre de 2018, interesando la desestimación de la pretensión formulada por el recurrente en amparo. La Abogacía del Estado sostiene que la STEDH en el asunto Demirtas c. Turquía no introduce novedad alguna en relación con la doctrina previa del Tribunal de Estrasburgo, relativa a los supuestos en que una persona puede verse sometida a la medida cautelar de prisión provisional conforme al artículo 5.3 CEDH, limitándose a condenar a Turquía por no haber motivado el mantenimiento de la prisión provisional. Adicionalmente, esta parte reconoce que, efectivamente, la Sentencia invocada establece por primera vez doctrina sobre los límites a los derechos de participación política conforme al artículo 3 del Protocolo adicional núm. 1, formulando un triple análisis para determinar si la medida restrictiva es o no conforme al convenio, valorando: i) la legalidad de la medida; ii) la concurrencia de intereses legítimos; y iii) la proporcionalidad de la medida. Según esta parte, establecido el canon, la STEDH en el asunto Demirtas c. Turquía concluye que, en el supuesto de autos, concluyen los dos primeros requisitos pero no se justifica la proporcionalidad de la medida, al no estar debidamente motivadas las circunstancias de la prisión provisional, y no existir una adecuada motivación de por qué no podrían haberse adoptado medidas sustitutorias.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concluir su razonamiento, la Abogacía del Estado argumenta que concurren cinco motivos por los que la mencionada STEDH no es aplicable en la pieza separada de suspensión, no pudiendo considerarse como “causa sobrevenida” a los efectos del artículo 57 LOTC: i) ha sido la jurisdicción ordinaria la que ha adoptado y acordado el mantenimiento de la prisión provisional, debiendo invocarse ante esta jurisdicción la concurrencia de circunstancias sobrevenidas que pudieran alterar la medida cautelar adoptada; ii) el objeto del recurso de amparo son las resoluciones que acordaron la prisión provisional del demandante de amparo, y no su mantenimiento, de modo que para revisar la motivación de este último sería preciso acudir a otros procedimientos de amparo; iii) la demanda de amparo no alega la vulneración del artículo 23 CE, y es que cuando se dictaron las resoluciones recurridas el demandante no era siquiera candidato; iv) la STEDH no introduce novedad alguna en la doctrina relativa al artículo 5.3 CEDH; v) las resoluciones que adoptan la medida cautelar no se limitan a aplicar meros formularios, sino que fundamentan debidamente las medidas y la inexistencia de medidas alternativas.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11 de diciembre de 2018, el Fiscal ante el Tribunal Constitucional presentó su escrito de alegaciones oponiéndose a la suspensión solicitada. La Fiscalía, invocando los AATC 401/1989 y 414/1990, recuerda que la resolución que decide acerca de la suspensión no crea una situación intangible, exigiéndose para su reconsideración que, una vez sustanciado el incidente de suspensión, sobrevengan circunstancias nuevas o sean conocidas circunstancias previamente ignoradas, de manera tal que estas alteren sustancialmente el cuadro de elementos de juicio de que dispuso la Sala, para efectuar la ponderación de intereses que determinó la concesión o denegación de la medida cautelar de suspensión. Además sería carga de la parte que inste la modificación acreditar la necesidad de modificar la ponderación de intereses preexistente. Las consideraciones previas conducen a la Fiscalía a entender que la STEDH, en el asunto Demirtas c. Turquía, no constituye una circunstancia modificativa sobrevenida (ex art. 57 LOTC), que justifique la modificación de la situación acordada en el ATC 22/2018, porque dicha Sentencia ha examinado la privación provisional de libertad de una persona distinta al demandante de amparo, refiriéndose a una medida cautelar adoptada en el seno de procedimientos regidos por otras normas procesales, y basándose en circunstancias fácticas y razonamientos jurídicos muy dispares a los que han sustentado las resoluciones judiciales recurridas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fechada el 12 de diciembre de 2018, la secretaria de justicia del Pleno, hace constar que las únicas alegaciones presentadas, tras el traslado conferido por providencia de 28 de noviembre de 2018, han sido las del Ministerio Fiscal y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interponer el escrito que se atiende en este pronunciamiento, el recurrente en amparo plantea una reapertura de la pieza separada de adopción de medidas cautelares, en el recurso de amparo núm. 5678-2017, cuyo objeto único y exclusivo son las dos resoluciones de la Audiencia Nacional, de 16 de octubre y 6 de noviembre de 2017, que determinaron la entrada en prisión provisional del Sr. Sànchez. Tal petición, así como el modo que la misma adopta, tiene cobertura en el artículo 57 de la Ley Orgánica del Tribunal Constitucional (LOTC) (por todos, AATC 814/1987 y 279/1993), de cuya lectura se deduce que las medidas cautelares son provisionales y, por ello, cabe proceder a su modificación de oficio o a instancia de parte, mientas se sustancia el procedimiento principal de amparo (en este sentido, por todos, AATC 54/1989, 201/1992 y 83/1996).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facultad de revisión, no obstante, se limita al supuesto de que concurran, en el caso concreto y tal y como dicta el precepto, “circunstancias sobrevenidas o que no pudieron ser conocidas al tiempo de sustanciarse el incidente de suspensión”. Tales circunstancias permitirían, en caso de acreditarse, tanto la adopción de medidas cautelares denegadas inicialmente (AATC 5/1980, 17/1980, 133/1981, 273/1982, 34/1983 y 553/1984), como la decisión de reversión de una medida de suspensión inicialmente acordada (AATC 44/1982, 219/1983 y 183/1985).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relativos a la existencia sobrevenida de circunstancias justificativas de la reconsideración de las medidas cautelares pueden ser aportadas y acreditadas en cualquier momento (así reconocen expresamente los AATC 814/1987, 144/1992 y 83/1996, por ejemplo), y constriñen el objeto del examen de reconsideración, de modo tal que como parámetro rector de la eventual modificación de medidas actúa el examen estricto de las circunstancias alegadas (AATC 510/1983 y 23/1993), con audiencia de quienes, además del Ministerio Fiscal, hubiesen comparecido (AATC 814/1987, 703/1988, 145/1989 y 493/1989).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posibilidad de revisar la decisión contenida en el ATC 22/2018, confirmada en el ATC 38/2018, debe partir de que las nuevas circunstancias aducidas sean capaces de alterar los fundamentos que condujeron a la adopción de las decisiones previas adoptadas por este Tribunal, en relación con la adopción de la medida cautelar solicitada (en este sentido, ATC 450/2007). Por tanto, lo que este Tribunal debe dilucidar es si la invocación de la Sentencia del Tribunal Europeo de Derechos Humanos de 20 de noviembre de 2018, en el asunto Selahattin Demirtaş c. Turquía, supone una nueva circunstancia, en los términos del artículo 57 LOTC, capaz de alterar los fundamentos de la decisión de no suspender las resoluciones de la Audiencia Nacional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“circunstancia sobrevenida” alegada por la parte es una Sentencia del Tribunal Europeo de Derechos Humanos en un procedimiento en el que ni el Estado español, ni el recurrente en amparo, han sido parte. Esa circunstancia supone que no se dé, en este caso, la autoridad de cosa juzgada de las sentencias declarativas del Tribunal Europeo de Derechos Humanos; es decir, la vinculación derivada del artículo 46 del Convenio europeo de derechos humanos (CEDH), que exige a las altas partes contratantes el acatamiento de las sentencias definitivas del Tribunal en los litigios en que sean partes. Ello supone que la Sentencia en el asunto Selahattin Demirtaş c. Turquía, no actúa de forma directa sobre nuestro sistema de protección de los derechos fundamentales, exigiendo una proyección automática de la ejecución de la misma. No se trata, por tanto, de una circunstancia sobrevenida que pueda provocar un efecto automático en los procedimientos judiciales internos, con la vocación de darle ejecución, en términos equivalentes, o muy similares a los que se desprenderían de la interpretación del artículo 5.1 bis de la Ley Orgánica del Poder Judicial (LOPJ), que prevé la reapertura de un procedimiento judicial interno, en supuestos en que tal instrumento procesal sea preciso para asegurar la ejecución de una sentencia del Tribunal de Estrasburgo.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Sí podría, en cambio, entenderse por “circunstancia sobrevenida” la necesidad de aplicar el efecto de cosa interpretada, esto es, a la vinculación de todos los Estados parte del Convenio a la jurisprudencia elaborada por el Tribunal Europeo de Derechos Humanos al interpretar sus disposiciones, y que podría deducirse de lo que dicta el artículo 32 CEDH. Como este Tribunal ha reiterado insistentemente, este efecto viene reforzado, en el caso del sistema constitucional español, por el mandato hermenéutico del artículo 10.2 CE. Así, la jurisprudencia del Tribunal de Estrasburgo, y, por supuesto, la contenida en la Sentencia del Tribunal Europeo de Derechos Humanos de 20 de noviembre de 2018, en el asunto Selahattin Demirtaş c. Turquía, debe proyectarse, y se proyecta de hecho, sobre los órganos jurisdiccionales del Estado español, así como sobre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en este caso, la apreciación del Tribunal concluye también con el rechazo del argumento de la parte. La cuestión es que la jurisprudencia nueva del Tribunal de Estrasburgo, la nueva circunstancia sobrevenida alegada por el recurrente, tiene que ver con la interpretación del artículo 3 del Protocolo adicional al CEDH, que establece, en los siguientes términos, el derecho a elecciones libres: “las altas partes contratantes se comprometen a organizar, a intervalos razonables, elecciones libres con escrutinio secreto, en condiciones que garanticen la libre expresión de la opinión del pueblo en la elección del cuerpo legislativo”. Nótese que la propia Sentencia invocada estima que la demanda planteada es el primer asunto en el que el Tribunal Europeo de Derechos Humanos está llamado a examinar un asunto en que se invoca el artículo 3 del Protocolo 1 del Convenio de Roma, en relación con las consecuencias del mantenimiento en prisión provisional de un parlamentario electo, sobre el ejercicio de su mandato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innovación jurisprudencial parte del hecho de que el Tribunal Europeo de Derechos Humanos se reserva la capacidad de revisar si los Estados han respetado las exigencias del artículo 3 del Protocolo adicional, asegurando que las condiciones a que los Estados someten el derecho de sufragio o el derecho a ser candidato: i) no los reducen al punto de afectar a su esencia misma, privándolos de efectividad: ii) persiguen un fin legítimo, iii) y son proporcionales los medios empleados al fin perseguido con la medida restrictiva de derechos (§ 230). Y continúa diciendo la Sentencia que, tratándose de la detención provisional de un diputado o un candidato a las elecciones parlamentarias, será preciso valorar algunos elementos a la hora de enjuiciar el ajuste al artículo 3 del Protocolo adicional, sabiendo que el Convenio de Roma no impide la aplicación de tales medidas cautelares, y que su imposición no supondrá, per se, una vulneración del artículo 3, ni aunque se trate de una detención provisional contraria a las previsiones del artículo 5.3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elementos a valorar serían: i) en observancia de las obligaciones positivas derivadas del artículo 3 del Protocolo núm. 1, el Estado debe establecer una vía de recurso, que suponga una garantía contra la arbitrariedad, y por la que el recurrente pueda contestar eficazmente su privación de libertad, atendiendo a las circunstancias concretas de su caso; ii) las jurisdiccionales nacionales han de demostrar haber valorado los intereses de la persona concernida y de la sociedad, protegidos por el artículo 3 del Protocolo 1, y los intereses del buen desarrollo de la administración de justicia a la hora de ordenar la privación provisional de libertad o su mantenimiento; iii) ha de ser valorado el tiempo de duración de la privación de libertad, y las consecuencias asociadas a la misma (§ 231).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Sin necesidad de alargar la exposición del contenido de la sentencia invocada, llegados a este punto es posible descartar su aplicación a la hora de resolver sobre la reconsideración atinente a las medidas cautelares rechazadas en el ATC 22/2018, confirmado por el ATC 38/2018. Como resulta evidente, de la lectura de lo expuesto y de los propios antecedentes, el recurrente cifra, en el ejercicio de sus derechos políticos, el impacto de la circunstancia sobrevenida alegada. Solicita, pues que, en aplicación del principio de cosa interpretada, el Tribunal Constitucional determine la suspensión de las resoluciones que decretaron su prisión provisional de modo tal que no se vea afectado el artículo 3 del Protocolo adicional del Convenio Europeo, y con él, el artículo 23 CE del que es titular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en el FJ 3 del ATC 38/2018 ya se excluyó expresamente, el examen de la vulneración del artículo 23 CE como objeto del presente recurso de amparo y, por tanto, como objeto de la pieza separada relativa a las medidas cautelares. Tal exclusión se argumentó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los derechos invocados en el presente recurso de amparo son el derecho a la libertad (art. 17 CE) y el derecho a la tutela judicial efectiva (art. 24 CE), el perjuicio derivado de la no suspensión de la resolución impugnada que cumple analizar es, en principio, el que pueda proyectarse sobre estos dos derechos de que es titular el recurrente. Si este, con posterioridad a la interposición del amparo, ha visto condicionado el ejercicio de otros derechos fundamentales, por ejemplo el de participación política del artículo 23 CE, a consecuencia de la medida de prisión provisional, ha de denunciar dicha vulneración sobrevenida ante la jurisdicción ordinaria y, después, en el oportuno proceso de amparo. Un proceso que no es este, porque las resoluciones que conforman el objeto de este recurso no limitan de forma directa tal derecho, porque cuando se adoptaron, es preciso insistir en ello, el recurrente en amparo no era siquiera candidato a las elecciones al Parlamento de Cataluña. Tal limitación, caso de existir, deberá ser imputada a la resolución jurisdiccional que impida de forma directa, a juicio del recurrente, el ejercicio de los derechos de que es titular en virtud del artículo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recurrente en súplica se refiere a la falta de consideración de las circunstancias sobrevenidas, por parte de este Tribunal, ignora la interpretación restrictiva que debe hacerse respecto del incidente de suspensión y, por tanto, respecto a la apreciación del requisito vinculado a la irreparabilidad del perjuicio sobre los derechos fundamentales del recurrente. Y no solo eso, sino que obvia el hecho de que el Auto del Tribunal Supremo de 9 de marzo de 2018, que es la resolución que desestima su solicitud de permiso extraordinario, para poder acudir al acto de investidura prevista para el día 12 de marzo de 2018, manteniendo la medida cautelar de prisión provisional comunicada y sin fianza, aún puede ser objeto de recurso tanto en vía jurisdiccional, como mediante recurso de amparo ante este Tribunal Constitucional, siempre que se agote la vía judicial previa. La pretensión del recurrente de utilizar el recurso de súplica frente a la denegación de suspensión de medidas cautelares en el presente recurso de amparo, para abrir una suerte de recurso de amparo en paralelo es, sencillamente, inviable, por pretender una alteración de las normas procesales que, siendo de general aplicación y buscando garantizar la seguridad jurídica (art. 9.3 CE), son de obligado cumplimiento para todos aquellos que pretenden instar la intervención del Tribunal Constitucional a través del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la circunstancia aducida por quien solicita la reapertura de la pieza separada de suspensión, en nada afecta a las que motivaron el acuerdo de no suspender las resoluciones recurridas en amparo, por lo que su análisis, que es objeto restringido de este examen de reconsideración, no aporta un parámetro rector que justifique la modificación de medidas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 lo dicho, y como también se ha repetido ya en los AATC 22/2018 y 38/2018, un pronunciamiento de este Tribunal, en este momento procesal, sobre la conveniencia de modificar la decisión de no suspender las resoluciones objeto del presente recurso de amparo, a partir del hecho alegado por los promotores de este incidente del artículo 57 LOTC, implicaría un juicio anticipado sobre el fondo de un litigio pendiente, que debe ser resuelto en la oportuna Sentencia y no ahora en un Auto relativo a la posible revisión de la suspensión no acordada en los AATC 22/2018 y 38/2018 (AATC 703/1988, 54/1989, 493/1989, 281/1997 y 46/1998).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no sólo no se ha acreditado ninguno de los motivos que pueden justificar la sustanciación del presente incidente con arreglo a lo establecido en el artículo 57 LOTC, sino que, además, no le es dado a este Tribunal y en este momento emitir pronunciamiento alguno sobre la concreta circunstancia alegada por el promotor de este incidente, por lo que no cabe sino desestimar la petición formulada. Por todo ello, no procede sino la plena confirmación de la parte dispositiva de nuestros AATC 22/2018 y 38/2018.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