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Alfredo Montoya Melgar, don Ricardo Enríquez Sancho, don Cándido Conde-Pumpido Tourón y la magistrada doña María Luisa Balaguer Callejón, en el recurso de amparo núm. 5488-2018, interpuesto por don Carles Puigdemont i Casamajó contra el auto dictado en la causa especial 20907-2017 por el magistrado instructor de la Sala de lo Penal del Tribunal Supremo, de 9 de julio de 2018, acordando la suspensión del recurrente del ejercicio de funciones y cargos públicos en aplicación del art. 384 bis de la Ley de enjuiciamiento criminal,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Constitucional el 23 de octubre de 2018, el representante procesal de don Carles Puigdemont i Casamajó interpuso recurso de amparo contra el auto dictado el 9 de julio de 2018 por el magistrado instructor de la causa especial 20907-2017 seguida ante la Sala Segunda del Tribunal Supremo, acordando la suspensión del recurrente del ejercicio de funciones y cargos públicos, una vez firme el auto de procesamiento dictado previamente en su contra, y en cumplimiento de lo previsto en el art. 384 bis de la Ley de enjuiciamiento criminal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solicitud de suspensión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marzo de 2018, el magistrado instructor de la causa especial núm. 20907-2017 seguida ante la Sala Segunda del Tribunal Supremo, dictó auto acordando el procesamiento entre otros del aquí recurrente, por la comisión de los presuntos delitos de rebelión y malversación de caudales públicos. Contra dicho auto se interpuso recurso de reforma, que fue desestimado por nuevo auto del magistrado instructor el 9 de mayo de 2018, y contra este último recurso de apelación, desestimado a su vez por auto de la Sala Segunda del Tribunal Supremo, de 26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magistrado instructor de la causa especial núm. 20907-2017 dictó auto el 9 de julio de 2018, por el que, entre otros pronunciamientos, acordó comunicar a la mesa del Parlamento autonómico de Cataluña que los procesados, entre ellos el aquí recurrente, habían quedado suspendidos “automáticamente y por imperio del artículo 384 bis de la LECrim, en las funciones y cargos públicos que estaban desempeñando, habiendo de proceder la mesa del Parlamento a adoptar las medidas precisas para la plena efectividad de la previsión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representación procesal del aquí recurrente Sr. Pugdemont i Casamajó, así como de doña Clara Ponsatí i Obiols y don Lluis Puig i Gordi, se interpuso recurso de amparo contra los autos ya indicados de 21 de marzo de 2018, 9 de mayo de 2018, 26 de junio de 2018 y 9 de julio de 2018. Dicho recurso de amparo, con núm. 4706-2018, fue turnado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virtud de providencia de 2 de octubre de 2018, el Pleno de este Tribunal Constitucional acordó recabar para sí el conocimiento del recurso, resolviendo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apreciado que en la misma demanda se acumulan la impugnación, de una parte, del auto de procesamiento de fecha 21 de marzo de 2018, ratificado en reforma por otro de 9 de mayo siguiente y, en apelación, por auto de 26 de junio de 2018, dictado por la Sala de recursos de lo Penal del Tribunal Supremo y, de otra parte, del auto de 9 de julio de 2018 que acordó la suspensión de las funciones y cargos públicos que venían desempeñando varios procesados por delito de rebelión, el Pleno acuerda conceder a los demandantes de amparo el plazo de diez días para que presenten demanda separada respecto del reseñado auto de 9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acuerda la admisión a trámite del presente recurso de amparo únicamente en cuanto impugna el auto de procesamiento de fecha 21 de marzo de 2018, ratificado en reforma por auto de 9 de mayo siguiente (del Magistrado instructor) y, en apelación, por auto de 26 de junio de 2018, dictado por la Sala de recursos de lo Penal del Tribunal Supremo, por apreciar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del aquí recurrente don Carles Puigdemont i Casamajó, formalizó en exclusiva demanda de amparo el 23 de octubre de 2018, contra el ya citado auto del magistrado instructor de 9 de julio de 2018. En la demanda se indicaba que contra aquel auto se había promovido recurso de reforma y subsidiario de apelación el 12 de julio de 2018, sin que los mismos estuvieran resueltos, y se aportaba copia del respectivo escrito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resolución aquí impugnada vulnera los derechos fundamentales del recurrente previstos en el art. 23 CE, al haber decretado el magistrado instructor la suspensión automática de las funciones y cargos públicos que aquel desempeñaba y “dimanantes básicamente del resultado de las elecciones al Parlamento de Cataluña del día 21 de diciembre de 2017”, en las que fue elegido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en tal sentido que la faceta afectada del art. 23 CE sería sobre todo la de su apartado segundo, el derecho a acceder y permanecer en condiciones de igualdad en el ejercicio de un cargo público. Recuerda que es un derecho fundamental de configuración legal, según doctrina reiterada de este Tribunal (se citan las SSTC 24/1989, 73/1989 y 24/1990), y que tal precepto prevalece por su especialidad frente al más general derecho a la igualdad del art. 14 CE (se citan las SSTC 50/1986, 24/1989, 73/1994 y 83/2000). Entre las manifestaciones del derecho del art. 23.2 CE se encuentra la de la exigencia legal de toda posible causa de remoción del cargo, con cita de la STC 11/2017,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la demanda de amparo pone de relieve la directa conexión entre el derecho del art. 23.2 CE y el derecho de los ciudadanos a participar en los asuntos públicos (art. 23.1 CE), y cita el informe de la Comisión de Venecia de 13 de marzo de 2017, sobre la Ley de 16 de octubre de 2016, de reforma de la Ley Orgánica de este Tribunal, y afirma que la suspensión de cargos electos afecta a un derecho civil, amparado por el art. 6 de la Convención europea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y tras aclarar que en el recurso de amparo interpuesto por dicha parte contra el auto de procesamiento de 21 de marzo de 2018, se ha alegado la vulneración del derecho a la legalidad penal (art. 25 CE) por indebida calificación de las conductas que se le atribuyen como constitutivas de un delito de rebelión, se formula una síntesis de las normas que han ido equiparando las actividades “terroristas o rebeldes” que actualmente enuncia el art. 384 bis LECrim, justificando su significado histórico, el cual no obstante entiende que ya no se mantiene en la actualidad. Se hace después cita de la STC 199/1987, de 16 de diciembre, que enjuició la conformidad con el art. 55.2 CE, de la Ley Orgánica 9/1984, de 26 de diciembre, “contra la actuación de bandas armadas y elementos terroristas y de desarrollo del artículo 55.2 de la Constitución”, en la que se contemplaban diversas medidas contra personas integradas en bandas armadas o relacionadas con actividades terroristas o rebeldes, entre ellas la tipificación del delito de integración en tales organizaciones (art. 7), siendo que aquella STC 199/1987 declaró que tal figura penal debía ser interpretada restrictivamente, lo que exige probar el uso ilegítimo de armas de guerra o explosivos para su comisión. Insiste en que el art. 384 bis LECrim es actualmente una “reliquia” legal reservada a quienes ejercen la violencia en su forma más extrema, fuera de cuyo supuesto no procede acordar una medida restrictiva de un derecho fundamental como es la suspensión del cargo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todo esto, alega la demanda que “debemos recordar lo resuelto por el Tribunal de Schleswig-Holstein que en sus resoluciones de 5 de abril de 2018, 22 de mayo de 2018, y 12 de julio de 2018, apuntó y reiteró sucesivamente, la inexistencia del elemento de violencia en los actos imputados a mi defendido y que fundamentan la acusación de rebelión”, reproduciendo párrafos de la última de esas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aduce el escrito que el magistrado instructor, al dictar el auto de 9 de julio de 2018, ha llevado a cabo una interpretación extensiva del art. 384 bis LECrim, pues de la lectura literal de este precepto se deriva la necesidad de que se cumplan cuatro requisitos: “a) Que se haya dictado auto de procesamiento y que este haya adquirido firmeza.- b) Que se trate de un delito cometido por persona integrada o relacionada con banda armada o individuos terroristas o rebeldes.- c) Que el procesado ostente función o cargo público.- d) Finalmente, que se haya decretado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esos requisitos faltaría el último de ellos, pues sobre el recurrente no pesa “ningún auto decretando la prisión provisional […] no pesa sobre él ninguna orden europea o internacional de detención, paso previo a la posible decisión sobre la medida cautelar de prisión provisional o preventiva, porque, por decisión del magistrado instructor de la causa especial 20907/2017, ante la decisión del Tribunal de Schleswig-Holstein a la que nos hemos referido, se retiró la OEDE en su día cursada al no admitir, el órgano jurisdiccional alemán, entre las posibles causas de extradición de mi defendido, el delito de rebelión. Siendo así, la interpretación extensiva del artículo 384 bis de la LECrim, que asimila la prisión provisional ‘decretada’ según tenor literal de la propia norma, con una situación de previsible prisión provisional ‘a decretar’ caso de comparecer mi defendido ante los Tribunales españoles, es absolutamente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escrito de demanda, afirmando que en el presente caso se equipara el tratamiento procesal penal de quien ha atentado contra la vida o la libertad de las personas, “con quienes simplemente profesan una ideología que propugna la declaración de independencia de una parte del territorio español, pero que pretenden alcanzar sus objetivos por la vía pacífica”.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28 de diciembre de 2018, tuvo entrada en el registro de este Tribunal un escrito de la representación procesal del recurrente en amparo, por el que interesó la suspensión cautelar del auto de 9 de julio de 2018, “de conformidad con el [art.] 56.5 de la LOTC”. Basó esta solicitud en la vía urgente del art. 56.6 de la Ley Orgánica del Tribunal Constitucional (LOTC), “con el fin de evitar el daño irreparable que supone la suspensión de las funciones de diputado”, pues la aplicación en su caso del art. 384 bis LECrim “supone una grave afectación del derecho de mi mandante a ejercer, en condiciones de igualdad, un cargo público, contemplado en el artículo 23 de la CE y en el artículo 3 del Protocolo del Convenio europeo de derechos humanos. En este sentido, de no procederse a la suspensión inmediata del citado auto, la finalidad misma del presente amparo quedaría sin efecto, produciéndose con ello una grave vulneración y un daño irreparable de los derechos políticos del Sr. Carles Puigdemont i Casamajó”.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 este Tribunal Constitucional dictó providencia el 15 de enero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esta fecha y conforme establece el artículo 10.1 n) de la Ley Orgánica del Tribunal, a propuesta del Presidente, acuerda recabar para sí el conocimiento del recurso de amparo que se tramita en la Sala de Segunda bajo el número 5488-2018, interpuesto por Carles Puigdemont Casamajó. Y ha acordado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51 de la Ley Orgánica de este Tribunal, diríjase atenta comunicación a la Sala de lo Penal del Tribunal Supremo, a fin de que, en plazo que no exceda de diez días, remita certificación o fotocopia adverada de las actuaciones correspondientes al auto de 9 de julio de 2018, del magistrado instructor de la causa especial 20907/17;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el Pleno no aprecia la urgencia excepcional a la que se refiere el art. 56.6 de la Ley Orgánica del Tribunal Constitucional, que justificaría su adopción inaudita parte de forma inmotivada, por lo que, a fin de resolver sobre la misma procede formar la oportuna pieza separada y, en ella, conceder un plazo de tres días al ministerio fiscal y al solicitante de amparo para que efectúen alegaciones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indicada, 15 de enero de 2019, el Pleno de este Tribunal dictó providencia con el contenido siguiente: “En el asunto reseñado se acuerda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representante procesal del aquí recurrente formalizó escrito de alegaciones en la presente pieza separada, registrado el 25 de enero de 2019, por el que interesó el dictado por este Tribunal de auto acordando la suspensión cautelar de la resolución impugnada, “en relación con la aplicación del artículo 384 bis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 fundamento de Derecho “único”, se alega en primer término que son escasos los pronunciamientos “de fondo” de este Tribunal en relación con actos que pretenden “la privación completa del ejercicio de su cargo” a un parlamentario, como reconoce este Tribunal en su providencia de admisión a trámite del recurso. No obstante, cita las SSTC 28/1984, de 28 de febrero, y 7/1992, de 16 de enero, estimatorias del amparo y, en lo que hace a su pretensión cautelar, invoca como precedente al ATC 128/2018, de 11 de diciembre —del que luego formulará crítica—, el ATC 981/1988, de 25 de agosto, confirmado en súplica por el ATC 54/1989, de 31 de enero, cuando se acordó la suspensión de actos que privaban del ejercicio de funciones a un parlamentario; resoluciones que este Tribunal ha venido citando como “fuente de autoridad” en otras más recientes, como son los AATC 55/2018, de 22 de mayo; 128/2018, de 11 de diciembre, y 131/2018, de 18 de diciembre. Se reproduce a continuación un pasaje del fundamento jurídico 2 de los AATC 981/1988 y 54/1989, resaltando que este Tribunal descartó entonces como solución para denegar la medida el sustituir al parlamentario afectado por otro de su misma candidatura, pues ello no evita el perjuicio personal del recurrente al no poder ejercitar su cargo durante el tiempo que dure el proceso; solución inapropiada que, sin embargo, propone el auto de 9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invocan también el ATC 18/2002, de 11 de febrero, FJ 2, donde se precisa que la suspensión del parlamentario ha de acordarse si el acto impugnado afecta “en su esencia” a sus derechos representativos; y el ATC 23/2017, de 13 de febrero, sobre requisitos para la constitución de un grupo parlamentario propio en el Senado. Defiende la demanda que son aplicables estos precedentes y que procede la suspensión del auto recurrido, ex art. 56.2 LOTC, para evitar el daño irreparable en el derecho del recurrente “que le reconoce el artículo 23.2 CE, en relación con el artículo 23.1 CE, lo que, por lo demás, no cuestiona el ATC 128/2018,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diciendo que, de no hacerse así, un eventual fallo estimatorio podría no tener la capacidad de restablecer de forma efectiva sus derechos fundamentales, teniendo en cuenta que “a partir del día 27 de octubre de 2018, el presidente de la Generalitat ha recuperado la facultad de disolver anticipadamente el ñaña [sic] que le reconoce el artículo 75 del Estatuto de Autonomía de Catalunya”, lo que llevaría a una sentencia meramente declarativa, como a veces se adopta en el ámbito parlamentario, poniendo como ejemplo la STC 41/2007, de 18 de junio. Considera que el daño es más evidente si se confronta con el apreciado por este Tribunal en el ATC 19/2012, de 30 de enero, cuando acordó la suspensión del acto impugnado “de un cargo no representativo como el de rector” de quien “actualmente es magistrado del Tribunal Constitucional”. Y añade que la suspensión que aquí solicita “no ocasiona perturbación grave a un interés constitucionalmente protegido, ni a los derechos fundamentales o libertades de otra persona, en los términos del artículo 56.2 LOTC, sino que sucede justamente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alega que el carácter prevalente de los derechos políticos y de un funcionamiento efectivo del Parlamento, ha sido puesto de manifiesto de manera reiterada por el Tribunal Europeo de Derechos Humanos, citando al efecto las sentencias de 20 de noviembre de 2018, asunto Selahattin Demirtas c. Turquía, “respecto de un diputado en situación de prisión provisional”, de la que reproduce el parágrafo 240 y aporta copia completa, así también la dictada antes por la Gran Sala de dicho Tribunal el 17 de mayo de 2016, asunto Karácsony y otros c. Hungría, citada por aquella otra posterior en su parágrafo 227, que igualmente transcribe. Sostiene la demanda que “resulta incontrovertible que la resolución judicial respecto de la que se solicita la suspensión de sus efectos, ha tenido una afectación evidente en el funcionamiento del Parlamento de Cataluña, llegando a alterar, como es notorio, la mayoría parlamentaria surgida de las elecciones celebradas el 21 de diciembre de 2017”, y reconocer esto no supondría para este Tribunal “anticipación alguna del fallo en sede cautelar” incluso si posteriormente desestimara el amparo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dichas consideraciones” —prosigue diciendo— “el ATC 128/2018, de 11 de diciembre, FJ 2, ha pretendido ventilar en dos párrafos, sin motivación alguna, de forma contraria a los precedentes directamente aplicables citados en este recurso, e incurriendo además en una contradicción evidente, la pretensión cautelar de los demandantes en el recurso de amparo núm. 5342-2018”. Discrepa así de que el primer párrafo del fundamento jurídico 2 de este auto invoque como fundamento el anterior ATC 55/2018, que se refiere a una situación de prisión provisional; recuerda además la doctrina del ATC 332/1996 sobre la imposibilidad de anticipar la resolución del amparo en sede cautelar, y sostiene que la suspensión de cargo no es, como la prisión, un “medio insoslayable para posibilitar la administración de justicia penal y la evitación de nuevos comportamientos delictivos”, como viene a reconocer el propio auto de 9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Critica también el segundo párrafo de aquel fundamento jurídico 2, al incurrir a su parecer en una contradicción pues se afirma que la suspensión comportaría anticipar el fallo y, sin embargo, se ampara tal decisión denegatoria en que ello supondría la inaplicación temporal del art. 384 bis LECrim, lo que equivale a una anticipación del fallo porque en el recurso se discute, precisamente, que resulte de aplicación ese precepto en su caso. Añade sin embargo que este Tribunal ha anticipado la estimación del fallo en otros casos, como el ATC 134/2017, de 5 de octubre, sobre convocatoria de un Pleno en el Parlamento de Cataluña; que denegar la suspensión porque ello implique inaplicar una norma supone vaciar de contenido el art. 56.2 LOTC, y que esto último no es así como demuestra el ATC 54/1989, recordando también que el ATC 169/1995, de 5 de junio, puntualiza sobre la posibilidad de suspender resoluciones judiciales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escrito pone de relieve que el ATC 128/2018 “no lleva a cabo ponderación de ningún tipo sobre los derechos e intereses constitucionales en juego (ATC 111/2003, de 7 de abril, FJ 3, in fine)”, lo que es de exigir conforme al art. 56.2 LOTC y la jurisprudencia del Tribunal Europeo de Derechos Humanos, asuntos Karácsony y Demirtas. La denegación de la medida cautelar solicitada vulneraría no solo el art. 23 CE, sino también el derecho a la igualdad (art. 14 CE, “en relación con lo acordado en los AATC 981/1988 y 54/1989”), el derecho a la tutela judicial efectiva (art. 24.1 CE), y los derechos de los arts. 6 del Convenio Europeo de Derechos Humanos y 14 del Pacto Internacional de Derechos Civiles y Políticos, “en los términos de la jurisprudencia del Tribunal Constitucional (por todas, la STC 238/1992, de 17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teniente fiscal ante el Tribunal Constitucional presentó escrito de alegaciones registrado el 29 de enero de 2019, interesando la denegación de la suspensión solicitada. Fundamenta su posición señalando, en primer lugar, que la doctrina de este Tribunal ha interpretado el art. 56.2 LOTC configurando la suspensión cautelar en el proceso de amparo, como una medida de carácter excepcional y aplicación restrictiva (cita los AATC 287/2007, de 18 de junio, FJ 1; 348/2007, de 23 de julio, FJ 1; 233/2008, de 21 de julio, FJ 1; y 204/2010, de 21 de diciembre, FJ 1); y lo hace “en particular en lo que atañe a la ejecución de resoluciones judiciales”, con cita de los AATC 143/1992, de 25 de mayo, FJ 1; 2/2001, de 15 de enero, FJ 1 4/2006, de 16 de enero, FJ 1; 127/2010, de 4 de octubre, FJ 1; y 8/2018 [rectius: 38/2018], de 22 de marzo, FJ 3 que parcialmente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también el teniente fiscal en su escrito, que la doctrina de este Tribunal exige que el carácter no reparable del daño suponga que, de no adoptarse la medida, el restablecimiento del derecho en sentencia resulte tardío, convirtiendo el amparo en ilusorio y nominal (con cita del ATC 212/2009, de 9 de julio, FJ 1); que debe ser un perjuicio real, al menos inminente, y no meramente futuro o hipotético ni basado en un simple temor (se citan los AATC 490/1984, de 26 de julio; 399/1985, de 19 de junio, y 51/1989, de 22 de febrero). Y que resulta carga del recurrente probar que la ejecución del acto o sentencia debe producirle un perjuicio que hiciere perder al amparo su finalidad si no se evita (con cita de los AATC 39/2008, FJ 1; 40/2008, FJ 3 y 59/2008, FJ 2; 36/2007, de 12 de febrero, FJ 2), debiendo concretar tales perjuicios y su carácter no reparable (con cita de los AATC 107/1981, 226/1982, 385/1983, y 193/1984).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de todo esto, y como precisan los AATC 58/2018, de 22 de mayo, FJ 2; y 128/2018, de 11 de diciembre, FJ 2, la perspectiva única que ha de ser tenida en cuenta para resolver la solicitud cautelar, dice el teniente fiscal, es la de preservar la eficacia de un posible fallo estimatorio, sin prejuzgar el sentido de la futura sentencia ni adelantar al análisis de la cuestión de fondo o anticipar lo que debe ser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debe denegarse en este caso la medida que se pide dada la naturaleza excepcional y de aplicación restrictiva de la suspensión de efectos de resoluciones judiciales firmes, “puesto que acceder a la misma, amén de equivaler al otorgamiento anticipado del amparo solicitado, supone ocasionar diversas perturbaciones graves tanto en importantes intereses constitucionales objeto de protección en nuestra norma suprema como en derechos fundamentales de terceros merecedores de preservación”, tal y como se acordó en el ATC 128/2018, en cuanto supone anticipar el fallo e inaplicar temporalmente una norma con rango legal, el art. 384 bis LECrim, con perturbación por tanto de la función jurisdiccional y también de la voluntad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inmediato, el escrito de alegaciones del teniente fiscal recuerda los criterios que han determinado la legitimidad constitucional de la suspensión automática de funciones ordenada por aquel precepto, recogidos en la STC 71/1994, de 3 de marzo, FFJJ 6 y 7, y de los que hace resumen en los siguientes términos: “1°) No vulnera el contenido esencial del derecho reconocido en el art. 23.2 CE, ni tampoco conculca el derecho a la presunción de inocencia reconocido en el art. 24.2 CE.- 2°) Se proyecta ‘tanto sobre el ejercicio de funciones o cargos públicos representativos como no representativos’, pero ‘no configura una suspensión del derecho fundamental reconocido en el art. 23.2 C.E.- 3°) No es una medida autónoma, pues depende de la conjunción de dos circunstancias, situación personal de prisión provisional y procesamiento firme, esto es, ‘imputación formal y provisional de criminalidad’ (STC 218/1989, F J 4°) por delitos —entre ellos de rebelión— que conllevan ‘un desafío mismo a la esencia del Estado democrático’, por tanto, ‘dirigida frente a quienes —sin perjuicio de lo que resulte del juicio oral— han sido objeto de un acto firme de procesamiento’.- 4°) Determina, de darse la confluencia de las dos circunstancias anteriores, ‘una suspensión automática en el ejercicio de funciones y cargos públicos’.- 5°) Contempla un supuesto que es ‘visto por el legislador, como inconciliable con la permanencia del procesado por estos delitos en el desempeño de funciones o cargos públicos o, más sencillamente, como incompatible con la concesión de cualquier permiso de salida de prisión para la eventual realización de actos concretos que supongan ejercicio de tal función o cargo’.- 6°) Está justificada por ‘la excepcional amenaza que esta actividad criminal conlleva para nuestro Estado democrático de Derecho’.- 7°) Sólo se mantiene ‘mientras dure la situación de prisión’…”. Y reproduce además este pasaje del fundamento jurídico 6 de la citada STC 71/1994: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 una condición, en suma, cuya legitimidad y proporcionalidad no la hace contraria al contenido de los derechos fundamentales reconocidos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criterio del ministerio fiscal, todo esto plantea la afección “en un sentido contrario al esgrimido en la demanda” de los derechos de los diputados del Parlamento de Cataluña, sometidos a una serie de condiciones para el acceso y ejercicio de su cargo, entre ellos el no encontrarse en la situación contemplada en el art. 384 bis LECrim, “lo que comporta, además, consecuencias de afectación del ius in officium del resto de los diputados” del citado parlamento, y se proyecta también en los derechos del respectivo cuerpo electoral. Advierte que la improcedencia de adoptar juicios que anticipen el fondo del recurso, se refuerza por “los acontecimientos y decisiones parlamentarias posteriores” al auto aquí recurrido, las cuales son objeto de conocimiento en el recurso de amparo núm. 5234-2018, interpuesto por el grupo parlamentario Socialistes i Units per Avançar contra ciertos acuerdos de la mesa del Parlamento de 4 de octubre de 2018, recurso este admitido a trámite y pendiente de resolución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Se deja constancia de que con fecha 26 de febrero de 2019, este Tribunal ha dictado la sentencia 27/2019, recaída en el recurso de amparo núm. 4706-2018 antes mencionado, y en cuya parte dispositiva se declara: “Inadmitir el recurso de amparo formulado por don Carles Puigdemont i Casamajó, doña Clara Ponsatí i Obiols y don Lluis Puig i Gordi, contra el auto de 21 de marzo de 2018, acordado por el magistrado instructor de la Sala de lo Penal del Tribunal Supremo (causa especial núm. 20907/2017) y los posteriores autos de 9 de mayo y 26 de junio de 2018, que lo confirmaron en reforma y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Corresponde resolver en este trámite la solicitud de suspensión cautelar de la resolución impugnada en el presente amparo, por la que el magistrado instructor de la causa especial 20907-2017 de la Sala Segunda del Tribunal Supremo, acordó suspender —entre otros investigados— al aquí recurrente, “automáticamente y por imperio del artículo 384 bis de la LECrim, en las funciones y cargos públicos” que desempeñaba, tras su procesamiento por auto firme. Dicha pretensión cautelar resultó rechazada por el Pleno de este Tribunal a través de la vía urgente del art. 56.6 LOTC que se solicitaba, acordando en cambio, al proveer a la admisión del recurso, la tramitación ordinaria de la pieza separada de suspensión. En ella el recurrente ha ampliado los argumentos que inicialmente fundaban su petición, de todo lo que se ha hecho resumen en los antecedentes, planteando a su vez su oposición el ministerio fiscal, por los motivos igualmente consignados.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marco legal para resolver lo que se solicita se encuentra en el art. 56 LOTC, el cual preceptúa en sus dos primeros apartados que: “1. La interposición del recurso de amparo no suspenderá los efectos del acto o sentencia impugnados.- 2.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preceptos han sido ya aplicados por el Pleno de este Tribunal para resolver la misma solicitud de suspensión cautelar de los efectos de la resolución judicial aquí impugnada, el auto de 9 de julio de 2018 dictado por el magistrado instructor de la causa especial 20907-2017, a propósito de la declaración de suspensión de funciones y cargos, ex art. 384 bis LECrim, de personas procesadas en dichas actuaciones, con la diferencia de que en los otros casos también se encontraba recurrido el auto de la Sala de recursos de la Sala de lo Penal del Tribunal Supremo, de 30 de julio de 2018, que confirmó el anterior en apelación. Concretamente, nos referimos al ATC 128/2018, de 11 de diciembre, dictado en la pieza de suspensión del recurso de amparo núm. 5342-2018, promovido por don Jaume Cabré i Farré y otros; y dos autos dictados el 26 de febrero de 2019, en los recursos de amparo núm. 4855-2018, promovido por don Oriol Junqueras Vies Vies y don Raúl Romeva Rueda; y núm. 5222-2018, promovido por don Jordi Sánchez i Picanyol, don Jordi Turull i Negre y don Josep Rull i Andreu.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ellos el resultado ha sido desestimatorio, con una fundamentación jurídica sustancialmente idéntica y de la que ahora se hará aplicación, excepto en lo que naturalmente diverge de la situación personal y procesal del aquí recurrente en amparo (en concreto, al no estar sujeto a medida de prisión provisional, circunstancia también abordada en aquellos autos denegatorios de la suspensión). Se da además la particularidad de que en el primero de los recursos de amparo mencionados, el núm. 5342-2018 resuelto por ATC 128/2018, los recurrentes mediante otrosí en su demanda y luego por escritos presentados en la pieza incidental el 7 y 20 de noviembre de 2018, instaron la suspensión de aquellas resoluciones en beneficio de todas las personas nominalmente afectadas por ellas, con inclusión expresa del aquí recurrente, Sr. Puigdemont i Casamajó. Ello no obsta, desde luego, a que demos a continuación respuesta cumplida a los motivos que ahora este último aduce, actuando en su propio nombre en este amparo núm. 5488-2018.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para desestimar la solicitud formulada por la parte recurrente, en especial en su escrito de alegaciones de 25 de enero de 2019,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nuestro citado ATC 128/2018, FJ 2, señalamos como causa para desestimar idéntica solicitud de suspensión, la imposibilidad de adelantar cuestiones controvertidas propias del fondo del recurso de amparo interpuesto, a esta fase temprana de la pieza incidental. Explicamos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independientemente de la cuestión de legitimación activa que el fiscal plantea, por no ser momento procesal de ese análisis, dada la redacción del artículo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de acuerdo con las alegaciones del ministerio fiscal, la aplicación de la específica doctrina constitucional reseñada conduce a la denegación de la solicitud de suspensión de las resoluciones impugnadas. Acceder a la misma equivaldría a anticipar un eventual fallo estimatorio del recurso de amparo y supondría inaplicar temporalmente una norma de rango legal, el artículo 384 bis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pronuncian en el mismo sentido, los AATC de 26 de febrero de 2019, dictados en los recursos de amparo 4855-2018 y 5222-2018, ambos en fundamentos jurídicos 1 y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resulta aplicable a la pretensión del mismo tipo aquí deducida. Por tanto, y siempre que no concurran circunstancias obstativas de orden público procesal que impidan a este Tribunal resolver el fondo del presente recurso, obligando al dictado de una sentencia de inadmisión conforme doctrina constitucional reiterada (por todas, SSTC 129/2018 a 131/2018, de 12 de diciembre, FJ 2 y las que ahí se citan), será posible al dictar sentencia de fondo atender a los argumentos que haya dado la parte recurrente para defender la falta de aplicación del art. 384 bis LECrim a su situación personal y procesal. No se comparte a estos efectos cautelares, la apreciación de que el ATC 128/2018 incurre en contradicción al razonar como lo hace, pues se limita a explicitar una legitimidad en abstracto de la norma, la cual ya ha sido declarada en extenso por este Tribunal en nuestra STC 71/1994, de 3 de marzo, FFJJ 6 y 7, según recuerda el ministerio fiscal en su escrito de alegaciones de esta pieza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dos autos del pasado 26 de febrero de 2019, han dado respuesta también a un argumento no sometido a debate en la pieza cautelar del recurso de amparo 5342-2018 y al que por tanto no se refirió el ATC 128/2018, como es el de la posible incidencia que pudiera tener como fundamento de la suspensión, la doctrina fijada por el Tribunal Europeo de Derechos Humanos en su sentencia de 20 de noviembre de 2018, asunto Selahattin Demirtas contra Turquía. El escrito de alegaciones del aquí recurrente también se refiere a esta doctrina, entendiendo que resulta trasladable a su situación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criterio de este Tribunal, ante todo, que se trata igualmente de otra línea de argumentación vinculada con el fondo del recurso, la alegada vulneración de los derechos fundamentales del art. 23 CE, sobre la que, por ello mismo, no cabe anticiparse. Señalamos así, en el ATC del recurso 4855-2018, FJ 3, y en el ATC recurso 5222-2018, FJ 4,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incidencia sobre la decisión de suspensión cautelar que nos ocupa de la Sentencia del Tribunal Europeo de Derechos Humanos de 20 de noviembre de 2018, dictada en el asunto Selahattin Demirtas c. Turquía, se nos pide que tomemos en consideración tal decisión para anticipar, de forma inmediata y sin más dilación, el pronunciamiento sobre una de las vulneraciones que conforman la propia pretensión de amparo, lo que excede manifiestamente del objeto propio de un incidente de suspensión. Solo al pronunciar la decisión de fondo, en forma de sentencia, habremos de examinar el ajuste de las resoluciones judiciales impugnadas a las exigencias propias del art. 23 CE, teniendo en consideración en ese momento, de acuerdo con el art. 10.2 CE, los requisitos establecidos por el Tribunal Europeo de Derechos Humanos para que una privación cautelar de libertad afecte de forma legítima al ejercicio de un cargo público representativo. En otros términos, el efecto interpretativo de la reciente STEDH de 20 de noviembre de 2018 constituye un aspecto ligado al fondo del presente proceso constitucional y no una circunstancia determinante de la decisión a adoptar sobre la suspensión cautelar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Será, por tanto, la sentencia que llegue en su caso a resolver el fondo del recurso, la que deberá aquilatar la posible traslación de esta jurisprudencia del Tribunal Europeo al caso particular del aquí recurrente (así como también, la STEDH de 17 de mayo de 2016 que invoca en refuerzo de aquella otra de 2018), debiendo tenerse en cuenta, como este último reconoce en su escrito de alegaciones de esta pieza y resulta prima facie verificable con su lectura, que la sentencia Selahattin Demirtas contra Turquía se dicta para ponderar los presupuestos y efectos de una medida de prisión provisional acordada sobre un parlamentario, medida esta que sin embargo no ha sido dictada sobre el aquí recurrente en la causa especial 20907-2017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escrito de alegaciones del recurrente de 25 de enero de 2019, de otro lado, alega en favor de la suspensión del auto de 9 de julio de 2018 una serie de resoluciones de este Tribunal que, sin embargo, por su contenido resultan inconducentes a los efectos que se pretenden. De entrada, se constata que ninguno de los autos que cita, excepto el ATC 128/2018 del que ya se dijo que discrepa, resuelven solicitudes de suspensión de resoluciones judiciales dictadas en procesos penales en los que se haga aplicación del art. 384 bis LECrim; sino que se refieren a ámbitos materiales distintos y lógicamente no coinciden los bienes jurídicos en liza, aunque algunas de esas resoluciones conciernan a la suspensión de funciones —por otros motivos— de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específica, en cuanto al ATC 54/1989, que confirma en súplica el ATC 981/1988, sobre los que insiste el escrito de alegaciones de 25 de enero de 2019, ciertamente entonces se concedió la suspensión del acto parlamentario directamente impugnado (recurso de amparo del art. 42 LOTC), pero fue debido de manera determinante a las particularidades del supuesto planteado que aquí desde luego no concurren. Entonces, por resolución del presidente de la Asamblea de Cantabria se había acordado la pérdida de la condición de diputado de uno de sus miembros, en virtud de sentencia penal firme que le condenaba solamente a pena accesoria de suspensión de cargo público por periodo de un mes, con base en una determinada interpretación efectuada sobre un artículo del reglamento de la Cámara. Todo esto condujo a que se considerara la procedencia de la suspensión del acto impugnado, a fin de evitar un daño irreparable al recurrente, y a la postre anulado por la STC 7/1992, de 16 de enero, estimatoria del recurso por lesión del art. 23.2 CE. En cambio, como se viene diciendo, en el presente supuesto se trata de un efecto previsto en un precepto procesal con rango de ley orgánica, que recoge literalmente la medida suspensiva aplicada al recurrente mediante una resolución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 resolución judicial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