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1341-2018, interpuesto por el abogado del Estado, en representación de la Administración General del Estado, contra la sentencia recaída en el recurso de casación núm. 149-2016, dictada por la Sección Tercera de la Sala de lo Contencioso-Administrativo del Tribunal Supremo en fecha 4 de diciembre de 2017 y contra el auto de 24 de enero de 2018, de la misma sala y sección, que desestimó el incidente de nulidad de actuaciones promovido por la ahora recurrente frente a la resolución citada en primer lugar. Ha intervenido el ministerio fiscal. Han comparecido las entidades mercantiles Endesa, S.A., y EDP España, S.A.U.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presentado en el registro general de este Tribunal el día 13 de marzo de 2018,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18 de marzo de 2014, la representación de la entidad Endesa, S.A., interpuso recurso contencioso-administrativo ordinario contra la Orden IET/350/2014, de 7 de marzo, por la que se fijan los porcentajes de reparto de las cantidades a financiar relativas al bono social correspondientes a 2014, que tiene como base normativa el art. 45.4 de la Ley 24/2013, de 29 de diciembre del sector eléctrico (en adelante LSE). En la demanda, presentada el 3 de junio de 2014, se solicitaba la nulidad de la orden ministerial esencialmente por la infracción de los apartados 1 y 2 del art. 3 de la Directiva 2009/72, del Parlamento Europeo y del Consejo, de 13 de julio, sobre normas comunitarias para el mercado interior de la electricidad y por la que se deroga la Directiva 2003/54 CE, así como de los principios de interdicción de la arbitrariedad de los poderes públicos e igualdad consagrados en los arts. 9.3 y 14 CE. También se solicitaba la devolución de todas las cantidades que hasta la fecha se hubieran obligado a abonar en aplicación de la orden recurrida y de las liquidaciones provisionales que se fueran dictando al respecto, más los intereses legales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registrado con el núm. 100-2014, conoció la Sección Cuarta de la Sala de lo Contencioso-Administrativo de la Audiencia Nacional que, tras la tramitación del procedimiento, dictó sentencia desestimatoria en fecha 11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sentencia se formuló recurso de casación por la entidad recurrente que fue estimado por sentencia de 4 de diciembre de 2017 dictada por la Sección Tercera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advertir y dar audiencia a las partes sobre la incidencia que pudieran tener en la resolución del recurso de casación sus sentencias de 24 de octubre de 2016 (recursos núm. 960/2014 y 961/2014), 25 de octubre de 2016 (recurso núm. 16/2015) y 2 de noviembre de 2016 (recurso núm.11/2015), por haber sido anterior a su dictado la sentencia de la Audiencia Nacional impugnada, la sentencia concluye que las dichas resoluciones deben ser aplicadas y resuelto el recurso conforme a las consideraciones y pronunciamientos en ellas expuestos. En las mencionadas sentencias la sala declaró inaplicable el régimen de financiación establecido en el art. 45.4 de la Ley del sector eléctrico, por resultar incompatible con la directiva 2009/72/CE del Parlamento y del Consejo, de 13 de julio de 2009 y declara también nulos los arts. 2 y 3 del Real Decreto 968/2014, de 21 de noviembre, que desarrollan lo dispuesto en el citado art. 45.4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se recuerda, tomando como muestra las resoluciones recaídas en el recurso contencioso-administrativo núm. 961-2014, lo que señala el fundamento jurídico séptimo de la sentencia de 24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24/2013 no contiene una relación nominal de las empresas o grupos de empresas que deben asumir la financiación del bono social. Fue la Orden IET/350/2014, de 7 de marzo, por la que se fijan los porcentajes de reparto de las cantidades a financiar relativas al bono social correspondientes a 2014 —Orden dictada en aplicación de lo previsto en el artículo 45.4 de la Ley 24/2013 , pero antes de que se hubiese producido el desarrollo reglamentario de ésta mediante el Real Decreto 968/2014— la que vino a identificar a las entidades concernidas y a fijar los porcentajes de reparto de las cantidades a financiar relativas al bono social correspondiente 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también se refiere al auto de la Sala de lo Contencioso-Administrativo del Tribunal Supremo de 18 de septiembre de 2017 (recurso núm. 961-2014), que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señalado en la propia sentencia que la Orden IET/350/2014 fue dictada en aplicación de lo previsto en el artículo 45.4 de la Ley 24/2013, y como sabemos, en el apartado 2 de la parte dispositiva de la sentencia se acuerda ‘2. Declarar inaplicable el régimen de financiación del bono social establecido en el artículo 45.4 de la Ley 24/2013, de 26 de diciembre, por resultar incompatible con la Directiva 2009/72/CE [...]’. Por tanto, bien podría decirse que la Orden IET/350/2014 tiene el mismo vicio de origen que el Real Decreto 968/2014, de 21 de noviembre, por cuanto ambos traen causa de un precepto legal que ha sido declarado inaplicable por resultar incompatible con la norma comunitaria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sentencia no declara la nulidad de la Orden IET/350/2014 —no era objeto de impugnación en el proceso ni se formulaba pretensión respecto de ella— y en los apartados 3 y 4 del fallo se declaran inaplicables y nulos los artículos 2 y 3 del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pronunciamientos trascritos la sentencia del Tribunal Supremo examinada extrae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así que el vicio de origen que aqueja a la Orden IET/350/2014 aparece ya señalado de forma anticipada en los autos dictados en ejecución de las sentencias que declaran inaplicable el régimen de financiación del bono social establecido en el artículo 45.4 de la Ley 24/2013 e inaplicables y nulos los artículos 2 y 3 del Real Decreto 968/2014. Y si tales autos no declararon la nulidad de la Orden IET/350/2014 fue, sencillamente, porque la orden no había sido objeto de impugnación en el proceso ni se había formulado pretensión respecto de ella. Además, en los propios autos quedaba señalado que no debíamos interferir entonces en lo que era objeto de otros litigios, pues la Orden IET/350/2014 había sido objeto de impugnación en diferentes recursos seguidos ante la Sala de lo Contencioso-Administrativo de la Audiencia Nacional y contra las sentencias recaídas en tales procesos se había interpuesto recursos de casación que se encontraban en aquel momento pendientes de resolución (recurso de casación 3127/2015, 3332/2015, 3374/2015, 3864/2015, 3875/2015, 3885/2015, 122/2016, 149/2016 y 714/2016)”.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en orden a lo expuesto en las citadas sentencias y en los autos dictados para su ejecución de 18 de septiembre, de 20 de septiembre y 24 de octubre de 2017 (recurso contencioso-administrativo núm. 961/2014), así como en los dictados en ejecución de las sentencias recaídas en los recursos núm. 11/2015 y 16/2015, la sala decide casar y anular la sentencia de la Audiencia Nacional recurrida, y declarar nula la Orden IET/350/2014 por la que se fijan los porcentajes de reparto de las cantidades a financiar relativas al bono social correspondiente a 2014, al haber sido dictada en desarrollo del citado art. 45.4 LSE que fue declarado inaplicable por sentencia firme, por resultar incompatible con la directiva 2009/72/CE, y declara el derecho de la entidad Endesa, S.A., a ser indemnizada por las cantidades abonadas en concepto de bono social en aplicación de la citada orden, reintegrándole todas las cantidades que haya abonado por ese concepto correspondientes a 2014 más los intereses legales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la abogacía del Estado promovió incidente de nulidad de actuaciones en el que se alegaba la vulneración del derecho a la tutela judicial efectiva sin indefensión (art. 24.1 CE) y del derecho a un proceso con todas las garantías (art. 24.2 CE), por no haberse planteado cuestión de inconstitucionalidad ante el Tribunal Constitucional, ni cuestión prejudicial ante el Tribunal de Justicia; y vulneración del art. 24.1 CE, en la vertiente del derecho a la motivación de las resoluciones judiciales, al no haberse pronunciado la sentencia sobre cuestiones esenciales planteadas por la parte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citado incidente fue desestimado por auto del Tribunal Supremo de 24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sala considera que la fundamentación de la sentencia a la que se refiere el incidente de nulidad deja suficientemente explicadas las razones por las que se consideró que la sentencia debía ser casada y anulada y la Orden IET/350/2014 debía ser declarada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al motivo de nulidad aducido en relación con la falta de planteamiento de cuestión prejudicial, que no es acogido por las razones esgrimidas en las sentencias 24 de octubre, 25 de octubre y 2 de noviembre, todas de 2016, en las que declaró inaplicable el bono social establecido en el art. 45.4 LSE. El órgano judicial entiende que si el planteamiento de cuestión prejudicial se consideró entonces innecesario, con mayor razón resultará para declarar la nulidad de una orden que fue dictada en desarrollo del precepto legal que entonces se declaró inaplicable por ser contrario al ordenamiento europeo. Razonamiento que extiende al motivo referente a la falta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se refiere a la falta de examen de los argumentos esgrimidos por la Abogacía del Estado en su escrito de oposición al recurso de casación, y señala que la razón en la sentencia para declarar nula la Orden IET/350/2014, hacía innecesario el examen de aquellos argumentos de oposición, como así también se consideró en relación a los formulados por Endesa,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argumentación realizando consideraciones acerca de la regulación y naturaleza del “bono social”, así como destacando los aspectos más relevantes de la resolución judicial impugnada. Tras ello, la recurrente justifica la especial trascendencia constitucional del recurso por considerar que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ante el Tribunal de Justicia de la Unión Europea,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A su juicio, dicha temática ostenta una clara relevancia pues, conforme a la STC 232/2015, de 5 de noviembre, dejar de aplicar una ley interna sin previamente plantear cuestión prejudicial ante el Tribunal de Justicia,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recurrente alega que es jurisprudencia constitucional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Es por ello que lo verdaderamente primordial consiste en delimitar cuál es el alcance de las facultades o amplitud la amplitud del margen de interpretación del que disponen los jueces ordinarios para inaplicar directamente una norma interna con rango de ley, por considerarla contraria al derecho europeo, sin plantear previamente cuestión prejudicial ante el Tribunal de Justicia de la Unión Europea. A juicio de la demandante, lo novedoso y relevante del caso sería que el Tribunal valorara si se admite que un Tribunal pueda efectuar una valoración y no una mera comparación intelectual externa que concluya en una decisión del órgano judicial que supone el apartamiento de una norma con rango de ley de aplicación al caso, convirtiéndose el órgano judicial en un “legislador negativo”, cuyas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vulneraciones alegadas, la demanda se refiere exclusivamente a las sentencias del Tribunal Supremo a las que se remite a la impugnada, en las que el que el órgano judicial consideró inaplicable el modelo de financiación del bono social que prevé el art. 45.4 LSE por ser incompatible con el régimen jurídico establecido en el art. 3.2 de la Directiva 2009/72/CE, que establece que las obligaciones de servicio público deben definirse claramente, ser transparentes, no discriminatorias y controlables y garanticen el acceso en igualdad de condiciones a los consumidores nacional; e inaplicable, a su vez, porque el precepto inaplicado vulnera el principio de proporcionalidad, toda vez que la carga de la financiación se impone solamente a determinados agentes del sector eléctrico, de manera indefinida y sin ninguna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argumenta que las sentencias a las que se remitía la sentencia ahora impugnada aplicaban la doctrina del “acto aclarado” para justificar la falta de planteamiento de la cuestión prejudicial, por entender que la cuestión suscitada era materialmente idéntica a otras que ya lo habían sido objeto de una decisión prejudicial en caso análogo, esto es, las sentencias del Tribunal de Justicia de la Unión Europea de 20 de abril de 2010, asunto Federutility y de 7 de septiembre de 2016, asunto Anode. La administración recurrente estima, sin embargo, que no concurren las características o circunstancias que, conforme a la jurisprudencia consolidada del Tribunal de Justicia de la Unión Europea (sentencia Cilfit), determinan que resulte innecesaria la formulación de la cuestión prejudicial, pues ni puede imponerse con tal evidencia la similitud entre asuntos, de manera que no quepa albergar duda razonable sobre la solución de la cuestión, ni tampoco la cuestión suscitada es materialmente idéntica a otra anterior que hubiera sido objeto de una decisión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sentencia del Tribunal de Justicia de la Unión Europea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 A juicio de la administración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segunda de las sentencias del Tribunal de Justicia de la Unión Europea mencionadas por el Tribunal Supremo, esto es, la sentencia de 7 de septiembre de 2016 —asunto Anode—, la demandante de amparo considera que su doctrina no la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éstos se refieren a la protección de los consumidores vulnerables, aspecto este que es completamente ajeno a la determinación de los componentes del precio del gas en aquel caso. Al respecto, la demandante destaca que la interpretación que considera haber existido del parágrafo 71 de la citada sentencia,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invoca algunos de los argumentos que figuran en el voto particular formulado por el magistrado disidente a la sentencia de 14 de octubre de 2016, consistentes, en síntesis, en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en el presente caso. También se aduce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de la Unión Europea y iii)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19 de marzo 2018 del secretario de justicia de la Sección Tercera de este Tribunal se acordó conceder a la parte recurrente un plazo de diez días para que acreditara fehacientemente la fecha de notificación de la resolución recurrida en amparo, lo que se llevó a cabo mediante escrito que se registró el 21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julio de 2018, la Sección Tercera de la Sala Segunda de este Tribunal acordó admitir el presente recurso a trámite apreciando que concurre especial transcendencia constitucional [artículo 50.1 de la Ley Orgánica del Tribunal Constitucional (LOTC)], porque plantea un problema o una faceta de un derecho fundamental sobre el que no hay doctrina de este Tribunal. [STC 155/2009, FJ 2 a)]. En aplicación de lo dispuesto en el artículo 51 de la Ley Orgánica del Tribunal Constitucional, se acordó dirigir atenta comunicación a la Sección Tercera de la Sala de lo Contencioso-Administrativo del Tribunal Supremo a fin de que, en plazo que no excediera de diez días, remitiera certificación o fotocopia adverada de las actuaciones correspondientes al recurso de casación núm. 149-2015. Asimismo se acordó dirigir atenta comunicación a la Sección Cuarta de la Sala Contencioso-Administrativo de la Audiencia Nacional, para que en el mismo plazo remitiese certificación o fotocopia adverada de las actuaciones correspondientes al recurso contencioso-administrativo núm. 100-2014, debiendo previamente emplazar a quienes hubieran sido parte en el procedimiento, excepto a la parte recurrente en amparo, para que en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la presentación de los escritos que a continuación se detallan, las entidades mercantiles que se indican interesaron que se las tuviera por personadas y parte en el presente recurso: por escrito de 11 de septiembre de 2018, Endesa, S.A., representada por el procurador de tribunales don Carlos Piñera de Campos y asistida por la letrada doña Jimena Fernández y por escrito de 17 de septiembre de 2018 EDP España, S.A.U., representada por el procurador de tribunales don Carlos Mairata Laviña y asistida por la letrada doña Jorgelina Expósito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27 de septiembre de 2018, la secretaría de justicia de la Sala Segunda tuvo por personados y partes en el procedimiento a doña María del Rosario Victoria Bolívar, en nombre y representación de Endesa, S.A., y don Carlos Mairata Laviña, en nombre y representación de EDP España, S.A.U. Asimismo, acordó dar vista de las actuaciones a las partes personadas y al ministerio fiscal, por plazo común de 20 días, para que pudieran las pudieran presentar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mercantil EDP España, S.A.U., presentó sus alegaciones en fecha 29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realiza una exposición sobre la incidencia que ha tenido sobre la ella los sucesivos modelos de financiación del bono social aprobados por el legislador desde 2009 y su intervención en todos los procedimientos judiciales planteados contra las normas que dieron soporte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esgrime como causa de inadmisión la falta de legitimación de la Administración para interponer recurso de amparo, puesto que en el previo debate casacional no solicitó el planteamiento de una cuestión prejudicial ante el Tribunal de Justicia de la Unión Europea. Señala al respecto que sus alegaciones contradicen lo debatido durante todo el previo debate casacional, pues en todos los procesos seguidos ante el Tribunal Supremo en los que se decretó la inaplicabilidad del art. 45.4 LSE, en los que actuó como parte demandada, o bien se opuso expresa y reiteradamente al planteamiento de la cuestión prejudicial o no solicitó de forma expresa su planteamiento. A ello se une que ha reconocido explícitamente el voluntario cumplimiento de la sentencia referente al bono social de 2016, que llevó a cabo a través de la Orden ETU/1288/2017, de 22 de diciembre. Considera, además, que no existen efectos perniciosos para la administración por las cantidades abonadas por las empresas pues no se integran en el patrimonio del Estado y que la devolución de las cantidades que se han descontado a los clientes se ha hecho a cargo del superávit de los ingresos del sistema eléctrico. Discrepa, asimismo, de la interpretación que la administración del Estado hace en la demanda de amparo acerca de la jurisprudencia constitucional en materia de legitimación activa de las personas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alega que la sentencia recurrida no ha vulnerado ningún derecho fundamental reconocido en el artículo 24 CE. Sostiene que no existe falta de motivación, como se defiende en la demanda de amparo, pues el Tribunal Supremo resolvió según la doctrina del “acto aclarado” en relación con los asuntos Federutility y Anode, y en aplicación de la doctrina constitucional que, en relación con la decisión de no plantear cuestión prejudicial, establece que al Tribunal Constitucional solo le corresponde ponderar si la resolución judicial está fundada en derecho y es fruto de una exégesis racional de la legalidad ordinaria (STC 78/2010, de 20 de octubre, FJ 2, ratificada por la STC 212/2014,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afirma, una vez examinadas las motivaciones contenidas en los fundamentos jurídicos 7 y 8 de las sentencias sobre el bono social dictadas en 2016, a las que se remite la sentencia impugnada (FFJJ 2 y 3) y que son las que contienen la ratio decidendi, que la motivación es suficiente y acorde con la doctrina del Tribunal Constitucional (STC 78/2010, de 20 de octubre). Considera que el Tribunal Supremo adoptó su decisión de no plantear la cuestión prejudicial a la vista de la jurisprudencia del Tribunal de Justicia. Señala, a mayor abundamiento, que el hecho de que la motivación se realice por remisión, no justifica la vulneración del derecho a la tutela judicial efectiva por cuanto dicha técnica ha sido reiteradamente admitida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se desestime íntegramente el recurso de amparo presentado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 de noviembre de 2018 tuvieron entrada en el registro de este Tribunal las alegaciones de Endesa, S.A., en las que interesa la inadmisión del recurso por falta de legitimación de la demandante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como óbice procesal, la falta de legitimación de la Administración que basa en dos motivos: (i) no ser titular del derecho fundamental cuya vulneración se denuncia y (ii) no ser titular de un interés legítimo en que se anulen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los motivos esgrimidos, se remite a la jurisprudencia constitucional —SSTC 78/2010, de 20 de octubre, FJ 2, 44/2016, de 14 de marzo, FJ 3 y 19/2008, de 31 de marzo, FJ 4—, para posteriormente afirmar que si lo que se denuncia es la insuficiente motivación —o la total ausencia de ella— de las sentencias del Tribunal Supremo a las que se remite la impugnada en el recurso de amparo, la conclusión es la inadmisión del recurso ya que la administración no es titular del derecho a una resolución motivada (STC 19/2008,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de los argumentos, considera que la Administración General del Estado no tiene interés legítimo en que se revoque el pronunciamiento del Tribunal Supremo que anula la Orden IET/350/2014, de 7 de marzo por la que se fijan los porcentajes de reparto de las cantidades a financiar relativas al bono social correspondientes a 2014, ya que el régimen de financiación establecido por la redacción inicial del art. 45.4 LSE y aplicado por la citada orden ha sido sustituido por el nuevo régimen contenido en el Real Decreto-ley 7/2016, de 23 de diciembre. Además entiende que no existe ninguna afectación a la Administración General del Estado puesto que la citada administración no ha realizado, ni realizará, ningún pago en cumplimiento de las resoluciones judiciales, dado que el reintegro de las cantidades se realizará con cargo al sistema eléctrico. A su juicio, el razonamiento de la demanda de amparo parte del error consistente en sostener que ha de ser la Administración General del Estado quien indemnice. Por el contrario, el resarcimiento de los importes satisfechos por Endesa en concepto de financiación del bono social, más los intereses legales correspondientes, no se realiza con cargo a la Administración General del Estado, sino con cargo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asunto, considera que las resoluciones judiciales no han vulnerado el derecho de la Administración General del Estado a la tutela judicial efectiva (art. 24.1 CE) y aun proceso con todas las garantías (art. 24.2 CE), por no haberse planteado la cuestión prejudicial. En primer lugar, discrepa de que la sentencia de 24 de octubre de 2016, dictada por la Sala Tercera del Tribunal Supremo, contenga un razonamiento meramente apodíctico, abstracto o inconcluso. Al respecto recuerda la jurisprudencia constitucional que establece el canon de control aplicable (STC 78/2010, de 20 de octubre, y, en particular, con las SSTC 212/2014, de 18 de diciembre, y 3/2016, de 18 de enero, así como con el ATC 155/2016, de 20 de septiembre), y concluye que la argumentación que determina la decisión de inaplicar el art. 45.4 LSE, está fundada en derecho y no es fruto de una exegesis irracional de la normativa aplicable. Tras lo expuesto hace alusión a la jurisprudencia del Tribunal Europeo de Derechos Humanos dictada respecto del art. 6 Convenio Europeo de Derechos Humanos y el derecho del juez a no plantear cuestión prejudicial (entre los que cita destaca los asuntos Schipani c. Italia y Dhahbi c. Italia). Señala al respecto, que lo que se recurre en amparo es la sentencia de 4 de diciembre de 2017, que contiene una motivación suficiente en la medida en que la Orden IET/350/2014 ha sido dictada en desarrollo del artículo 45.4 de la ley del sector eléctrico, y debe necesariamente ser declarada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rechaza que la sentencia a la que se remite la sentencia impugnada contenga afirmaciones “apodícticas” o “abstractas”, sobre la falta de proporcionalidad de la medida enjuiciada; tampoco considera que se base en un “error patente”. A su juicio, el Abogado del Estado confunde los distintos criterios del test de la sentencia Anode, pues la falta de proporcionalidad de la medida no tiene que ver con una posible justificación de un trato desigual sino, precisamente, entre otros, con el hecho de que dicha medida carece de limitación temporal, justificación que en todo caso la sentencia de 24 de octubre de 2016 descarta que concurra en su fundamento de derecho séptimo. Discrepa, en definitiva, de los argumentos esgrimidos al respecto por la administración recurrente, y añade que la interpretación de que el mecanismo de financiación del bono social que impugnado por la entidad recurrente resulta discriminatorio y contrario al artículo 3.2 de la Directiva 2009/72/CE es compartida por la propia Comisión Europea, como evidencia la carta de emplazamiento remitida al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aplicación de la doctrina del acto aclarado, razona que la recurrente incurre en un error en la interpretación de la jurisprudencia del Tribunal de Justicia, al considerar que “ésta no exige el requisito de la ausencia de duda razonable alguna para la invocación de la doctrina del acto aclarado (ya reconocida en la sentencia de 27 de marzo de 1963, asuntos Da Costa y acumulados, 28 a 30/62), sino que, por el contrario, tal requisito sólo se exige para poder invocar la llamada doctrina del acto claro”. Además, estima que el órgano jurisdiccional nacional goza de facultad de apreciación para valorar cuándo no resulta obligado el planteamiento de cuestión prejudicial, como así se desprende de la jurisprudencia del Tribunal de Justicia, a la que hace referencia y que yerra la recurrente al afirmar que el Tribunal de Justicia de la Unión Europea tiene el monopolio para repudiar actos y disposiciones legales contrarios al derecho de la Unión. Por ello no entiende de qué modo los pronunciamientos impugnados podrían vulnerar el sistema de fuentes legalmente establecido o inmiscuirse en un ámbito jurisdiccional ajeno. A su juicio, hubiera sido precisamente el planteamiento de cuestión prejudicial lo que lo habría vulnerado (STC 232/2015,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lo anterior estima, en contra de lo sostenido en la demanda de amparo, que las sentencias Federutiliy y Anode constituyen parámetros de comparación válidos a los efectos de la invocación de la doctrina del acto aclarado por las sentencias a las que se remiten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considera que las divergencias de criterio aludidas por la demanda de amparo no se refieren a la concreta cuestión resuelta por la sentencia del Tribunal Supremo de 4 de diciembre de 2017, recurrida en amparo, ni por el auto de 24 de enero de 2018 que la confirma, y que la cuestión a dilucidar era, simplemente, la de si, una vez declarado en firme inaplicable el régimen de financiación del bono social establecido por el artículo 45.4 LSE, procedía o no anular la Orden IET /350/2014, que aplicaba dicho régimen. Añade al respecto que la sentencia de 4 de diciembre de 2017 no tiene ningún voto particular, como tampoco lo tiene el auto de 24 de enero de 2018. Estima, por ello, que el razonamiento de la sentencia impugnada no fue irracional, arbitraria o manifiestamente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acaba su argumentación afirmando que el hecho de que se haya dictado la sentencia de 4 de diciembre de 2017 sin previo planteamiento de cuestión prejudicial ante al Tribunal de Justicia de la Unión Europea, no vulnera el derecho de la Administración General del Estado a la tutela judicial efectiva sin indefensión y a un proceso público con todas las garantías previsto en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29 de noviembre de 2018, el ministerio fiscal presentó su escrito de alegaciones en el que termina solicitando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exponiendo los antecedentes de hecho de los que trae causa el presente recurso. Y, tras precisar el objeto del recurso y el núcleo de lo que, entiende, es la cuestión debatida, pone de manifiesto la “importante similitud” que el presente recurso de amparo tiene con las pretensiones de amparo presentadas en los recursos de amparo núms. 593-2017, 1371-2018, 1542-2018, 1373-2018, 1374-2018, 1375-2018 y 1540/2018 tramitados ante la Sala Segunda y con los recursos núm. 596-2017 y 1158-2017, 1342-2018, 1372-2018, 1376-2018 y 1543-2018 que se siguen ante la Sala Primera. Después de hacer alusión a las sentencias impugnadas en dichos recursos y al contenido de las mismas, así como a las vulneraciones alegadas por el abogado del Estado en sus recursos de amparo, advierte que las alegaciones serán sustancialmente las mismas que fueron formuladas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entrar en el fondo de la pretensión que se suscita en el recurso, el fiscal comienza señalando que la Administración General del Estado ostenta legitimación para la interponer el presente recurso de amparo, pues en él se alega la vulneración de los derechos a la tutela judicial efectiva sin indefensión y al proceso debido, desde la perspectiva de las garantías procesales inherentes a los mismos que le son reconocidas a la administración como parte en los procesos judiciales,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quiere poner de relieve que “el recurso de amparo no ha perdido su objeto por el hecho de que una norma legal posterior, el Real Decreto-ley 7/2016, de 23 diciembre haya modificado la redacción del art 45.4 de la LSE, cambiando el régimen de financiación del bono social, a partir de su entrada en vigor, puesto que la norma controvertida sigue siendo de aplicación en el proceso de origen para su resolución”, haciendo alusión, asimismo, a la STC 167/2016 en la que se enjuició la constitucionalidad del régimen de la financiación de los planes de ahorro energético que establecía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vulneración a la tutela judicial efectiva y al proceso debido, considera que ésta se habría producido al haber inaplicado la sentencia dictada en casación la regulación establecida en el art. 45.4 LSE por su oposición al derecho comunitario, sin haber planteado cuestión prejudicial ante el Tribunal de Justicia de la Unión Europea. Inaplicación que se realiza por la sentencia impugnada “en cuanto que la misma acoge, íntegramente por remisión, lo resuelto por las SSTS de fecha 24 de octubre, 25 de octubre y 2 de noviembre de 2016 y la fundamentación jurídica en la que se sustentan, así como lo declarado en los autos que resolvieron los incidentes en la ejecución de dichas sentencias (fundamento jurídico segundo de la sentencia dictada el 4 de diciembre de 2017 y fundamento primero del auto de fecha 24 de enero de 2018, que desestimó el incidente de nulidad de actuaciones)”, por ello se remite a lo alegado respecto de los recursos de amparo que se han planteado sobre esta misma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dedica un apartado a hacer consideraciones acerca del régimen de financiación del denominado bono social. Mecanismo que —explica—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público,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al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(LSE), más tarde modificada por el Real Decreto-ley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 Este régimen de financiación es desarrollado por la Orden IET 350/2014, que fijó los porcentajes de reparto de las cantidades a financiar del bono social para el año 2014 y por el Real Decreto 968/2014, de 2 noviembre, que en sus arts. 2 y 3, establece el procedimiento y condiciones para la fijación del porcentaje de reparto de la cantidad a financiar respecto del bono social. Advierte el fiscal, que el régimen de financiación previsto en la norma legal del art 45.4 LSE es declarado inaplicable por la Sección Tercera de la Sala de lo Contencioso-Administrativo del Tribunal Supremo, por lo que la sentencia recurrida declarar que la Orden IET/350/2014 está incursa en el mismo vicio de nulidad, dado que se dicta en aplicación de la regulación de la financiación del bono social establecida en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Más adelante, advierte de que la sentencia del Tribunal Supremo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Tratado de funcionamiento de la Unión Europea.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de Derechos Humanos, que los órganos judiciales nacionales deben justificar, de acuerdo con la doctrina del Tribunal de Justicia de la Unión Europea, los supuestos por los que deciden no plantear cuestión prejudicial y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las sentencias a las que se remite la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sentencia del Tribunal de Justicia de la Unión Europea de 20 de abril 2010 recaída en el asunto Federutility, que la referida resolución consideró como “acto aclarado”. En relación con el presente supuesto, el órgano judicial también considera que existen decisiones prejudiciales del Tribunal de Justicia de la Unión Europea en casos análogos; en concreto, la ya citada Sentencia del Tribunal de Justicia de la Unión Europea de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pues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del bono social. La sentencia del caso Anode versa sobre un supuesto en el que la norma legal controvertida impone a determinadas empresas suministradoras de gas un precio regulado a clientes finales, a fin de garantizar el suministro y la cohesión territorial y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no se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energía); y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 Reitera que el tribunal a quo no ha apreciado correctamente la doctrina del “acto aclarado”, ya que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También incide a favor de esas dudas la existencia de un voto particular en las sentencias dictadas por la Sección Tercera de la Sala de lo Contencioso-Administrativo del Tribunal Supremo en las que se basa la sentencia impugnada en esta sede y el dictamen del Consejo de Estado relativo al proyecto de orden por el que se desarrolla la metodología para la fijación de los porcentajes de reparto de las cantidades a financiar respecto del bono social, que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interesando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25 de abril de 2019, Endesa, S.A., presentó nuevo escrito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él se hace referencia a la incidencia que el dictado de las SSTC 37/2019, de 26 de marzo y 46/2019, de 8 de abril, que se remite a la primera, tiene sobre el presente recurso de amparo. Estima que el Tribunal Constitucional ya ha perfilado en ellas cuál es “el canon constitucional del control de las decisiones judiciales que, no siendo susceptibles de ulterior recurso ordinario según el derecho interno, dejan de aplicar una ley nacional por entender que es incompatible con el derecho de la Unión Europea, sin plantear previamente cuestión prejudicial ante el Tribunal de Justicia de la Unión Europea”. Razón por cual, al haberse fijado ya doctrina constitucional sobre la faceta del derecho fundamental alegado, no concurre la especial trascendencia constitucional que justifique el pronunciamiento sobre el fondo del asunto, debiendo ser el presente recurso inadmitido. Alega que no cabe ninguna duda acerca de la procedencia de inadmitir en fase de sentencia, pues así el Tribunal Constitucional se ha pronunciado en reiteradas ocasiones. También aduce que los recursos de amparo resueltos por las sentencias de 26 de marzo y de 8 de abril de 2019, se interpusieron por la Administración General del Estado con fecha 2 de febrero de 2017, mientras que el presente se interpuso por la propia Administración General del Estado más de trece meses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advierte que la sentencia del Tribunal Supremo de 4 de diciembre de 2017, objeto del presente recurso de amparo, no acuerda la inaplicación del artículo 45.4 LSE, que se había declarado ya inaplicable, sino que se limita a anular la Orden IET/350/2014, de 7 de marzo, por la que se fijan los porcentajes de reparto de las cantidades a financiar relativas al bono social correspondientes a 2014, por lo que no cabía planteamiento de la cuestión prejudicial respecto del citado precepto y no se vulneró , por tanto, el derecho de la Administración General del Estado a un proceso con todas las garantías, como así apreció el Tribunal en las citadas sentencias de 26 de marzo y de 8 de abril de 2019. Diferencia que se ve corroborada por la inexistencia de voto particular alguno en relación con la sentencia impugnada en el presente recurso de amparo, al contrario de lo que ocurrió con las Sentencias del Tribunal Supremo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del secretario de justicia de la Sección Tercera, de 26 de abril de 2019, se acordó unir dicho escrito a las actuaciones, dando traslado a las partes, que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sentencia de la Sección Tercera de la Sala de lo Contencioso-Administrativo del Tribunal Supremo de fecha 4 de diciembre de 2017, recaída en el recurso de casación núm. 149/2016, y el auto de 24 de enero de 2018, de la misma sala y sección, por el que se desestimó el incidente de nulidad de actuaciones promovido frente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alegación de la falta de legitimación de la administración demandante [STC 37/2019, FJ 3 a) STC 37/2019, FJ 3 a), y, en relación con algunas argumentaciones, el fundamento jurídico 2, en el que se rechazó la pérdida sobrevenida de objeto]. E, igualmente, las alegaciones realizadas en el escrito presentado por Endesa, S.A., con fecha 25 de abril de 2019, con motivo del dictado de la STC 37/2019 (SSTC 57 y 59/2019, de 6 de mayo), debiendo añadir respecto de la alegación de la falta de especial transcendencia constitucional del recurso [STC 37/2019, FJ 3 b)], que este Tribunal ha considerado que, admitido un recurso de amparo al estimar que concurría en el mismo especial trascendencia constitucional (art. 50.1 LOTC) “porque el recurso plantea un problema o afecta a una faceta de un derecho fundamental sobre el que no hay doctrina de este Tribunal [STC 155/2009, FJ 2, a)]”, dicho criterio de apreciación “se proyecta sobre toda la serie de recursos que planteen este mismo problema o faceta, siempre que la sentencia recaída del primer recurso sea de fecha posterior a las resoluciones impugnadas en los restantes [SSTC 12/2016, de 1 de febrero, FJ 2; 148/2015, de 6 de julio, FJ 3, y 56/2013, de 11 de marzo, FJ 1 b)]” (STC 139/2018,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debemos, dar por reproducidos los fundamentos jurídicos 4 a 6, en los que, tras exponer la doctrina constitucional sobre el planteamiento de la cuestión prejudicial y examinar el pronunciamiento de la Sala Tercera del Tribunal Supremo en el caso enjuiciado, consideramos vulnerado el derecho a un proceso con todas las garantías (art. 24.2 CE) debido a la ausencia de los presupuestos necesarios para apreciar que concurriera “acto aclarado” que exima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Administración General del Estado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fecha 4 de diciembre de 2017, recaída en el recurso de casación núm. 149-2016, y el auto de 24 de enero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respetuosa con el derecho fundamental vulnerado, en los términos expresados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