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20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4194-2018, promovido por don Nervis Gerardo Villalobos Cárdenas,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julio de 2018, tuvo entrada en el registro general de este Tribunal Constitucional un escrito del procurador de los tribunales don Ernesto García-Lozano Martín, actuando en nombre y representación de don Nervis Gerardo Villalobos Cárdenas, y defendido por el abogado don Jesús Santos Alonso, por el que interpuso recurso de amparo contra los siguientes actos de los poderes públicos: (i) el auto del Juzgado de Instrucción núm. 41 de Madrid, de 20 de febrero de 2018, que decretó la prisión provisional comunicada y sin fianza del recurrente, como presunto responsable de un delito de blanqueo de capitales; (ii) el auto de la Sección Quinta de la Audiencia Provincial de Madrid, de 13 de abril de 2018, que desestimó el recurso de apelación interpuesto contra aquel; y (iii) el auto de la misma Sección Quinta de la Audiencia Provincial de Madrid, de 7 de junio de 2018, que declaró no haber lugar a la solicitud de nulidad del precedente auto de 13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Central de Instrucción núm. 3 de Madrid, con fecha 29 de junio de 2017, dictó auto de inhibición de las diligencias núm. 55-2017 incoadas a raíz de una denuncia del ministerio fiscal contra varias personas, entre ellas el aquí recurrente y su esposa, por la comisión de un presunto delito de blanqueo de capitales, en favor de los juzgados de instrucción de la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actuaciones y asumido su conocimiento por el Juzgado de Instrucción núm. 41 de Madrid, ahora como diligencias previas núm. 1545-2017, este último las declaró secretas mediante auto de 7 de julio de 2017, dictando con fecha 20 de febrero de 2018 un auto cuya parte dispositiva 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“Dispongo: Se decreta por esta causa la prisión provisional comunicada y sin fianza de Nervis Gerardo Villalobos Cárdenas como responsable de un delito de blanqueo de capitales, a disposición de este Juzgado”.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antecedente de hecho segundo, se hace constar que “tras la práctica de diversas diligencias, entre las cuales y como sustancial ha sido la declaración prestada por el investigado […] así como la de su esposa […] e igualmente la documentación que ha sido recibida en este Juzgado en virtud de los oficios acordados a tal efecto, y por último la declaración prestada el pasado día 12-2-18 por el testigo propuesto por la defensa del investigado […] y abogado de Estados Unidos [Sr.] Kaufmann, por la representación del ministerio fiscal ha sido solicitada con fecha 15-2-2018 que se practique la comparecencia prevenida en el art. 505 de la L.E.Criminal respecto del investigado Nervis Gerardo Villalobos Cárdenas”.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luego de citar los preceptos que consideró aplicables —arts. 502 y 503 LECrim— (fundamento de Derecho segundo) y de recordar los requisitos exigidos por la doctrina de este Tribunal Constitucional para la adopción de esta clase de medida cautelar (fundamento tercero, con cita de las SSTC 128/1995, de 26 de julio; 44/1997, de 10 de marzo; 67/1997, de 7 de abril y 98/1997), el auto resolvió en el Fundamento de Derecho cuarto la queja de la defensa de haberse vulnerado el derecho del investigado y su abogado, recogido en los arts. 302, 505.3 y 520 LECrim, a poder acceder al expediente de la causa, en este caso previamente declarada secreta. La queja se desestimó en estos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en fecha 7-7-17 se acordó el secreto de las presentes actuaciones pero hasta dicho momento no tenían esa consideración y le fue facilitada copia de las mismas al sr. letrado de la defensa; por otra parte es cierto que desde que fue decretado el secreto de las actuaciones, algunas de las posteriores no ha tenido conocimiento de ellas el sr. letrado. Ahora bien, lo que se tiene en cuenta para entender que se han modificado las circunstancias para la petición de que sea cambiada la situación personal del investigado, sí que ha tenido acceso y conocimiento de ello el sr. letrado, pues es esencialmente la declaración del testigo Sr. Kauffmann el pasado día 12-2-2018, precisamente esa circunstancia conduce a que no pueda ser considerada la vulneración del derecho a la defensa que se regula en los artículos 505-3 párrafo segundo en relación con el art. 520-2 de la L.E.Criminal, teniendo en consideración el carácter de secreto de la causa, por cuanto que de lo que tenía que tener conocimiento el letrado y que fundamenta la petición de modificación de la situación personal, en conjunto con la propia declaración del investigado así como la documentación obrante en las actuaciones que ya conocía con anterioridad a que fueran decretadas secretas, por lo que se entiende que no se ha vulnerado ningún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Dedicó el auto su fundamento de derecho quinto, finalmente, a examinar la concurrencia de los requisitos para decretar la prisión, arrojando un resultado positivo por las dos razones que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hecho de venir a España donde tiene su domicilio habitual hasta este momento, importantes intereses económicos, aunque no sea este el único país en que los tiene, así como la imposibilidad, en principio, de regresar a su país de origen, pues así lo manifestó en su propia declaración y por último, el elemento que no puede olvidarse de estructurar más corruptamente una estrategia defensiva, son las razones que pueden considerarse como motivadoras de la decisión de venir a España, aun cuando estuviera de vacaciones en las islas Bahamas y no precisamente el ponerse a disposición de la administración de justicia incondicionalmente.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viene reforzado por el hecho de que, como consta en las actuaciones y de lo que tiene conocimiento el sr. letrado de la defensa, por las autoridades judiciales de los Estados Unidos de América, ha sido solicitada la extradición del Sr. Villalobos Cárdenas y por las razones que sean, pero desde luego mostrando su escasa predisposición a estar a disposición de la justicia española, muestra su aquiescencia a ser extraditado a los Estado Unidos de América, extradición que ha sido acordado aunque dejada en suspenso por el Juzgado Central de Instrucción nº 2 de la Audiencia Nacional. Si a ello se añade la indudable capacidad económica demostrada por los patrimonios que en su condición de persona física, bien por sí mismo o a través de representantes o de las distintas personas jurídicas en la que tiene plena capacidad de disposición en diversos países, se considera suficientemente justificada la necesidad de contemplar ese posible riesgo de fuga.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cuanto los indicios de la comisión del delito de blanqueo de capitales, que, como es bien sabido y tal y como se recoge en el art. 301 del Código Penal, requiere la existencia de que por el sujeto se conozca que los bienes tienen su origen en una actividad delictiva, lo que es lo mismo, la necesidad de que se pueda adivinar la existencia de un delito precedente, ya en la documentación inicial así como en la declaración que prestó con todas las garantías en la sede de este Juzgado el Sr. Villalobos Cárdenas, unido a lo que también manifestó el testigo Sr. Kaufmann, denotan, apriorísticamente, la existencia de un delito cuando menos de cohecho en su condición de funcionario público como exviceministro de energía de Venezuela y expresidente de la empresa pública Cadafe, así como las comisiones que por tal concepto venían siendo percibidas en connivencia junto con el banco Espíritu Santo de Portugal. No puede olvidarse que en su declaración, el Sr. Villalobos Cárdenas, hace un relato de los hechos que se le atribuían y al amparo de su legítimo derecho de defensa, excesivamente abigarrado y prolijo, con claro ánimo de defensa pero con contestaciones evasivas, confusas y sin dar explicación suficiente de los fondos que eran transferidos al Banco de Madrid, al Banco Popular de Andorra y a entidades bancarias de distintos países a través de las sociedades de las que era y sigue siendo partícipe mayoritario, solo con su esposa Milagros Coromoto Torres Morán.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presunta reiteración delictiva expuesta por la representante del m. fiscal, no debe contemplarse la misma, como es sostenido por el sr. letrado de la defensa, como producto de una gran imaginación de dicha representante del m. público, pues, aun cuando en este momento, se encuentre privado de libertad por otro procedimiento seguido en los Estados Unidos de América, que nada tiene que ver con el presente, lo que sí se puede desprender de las actuaciones practicadas es que tiene representantes en varios países de varios continentes e incluso su propia esposa Milagros Coromoto Torres Morán tiene capacidad para, por sí misma o realizando visitas en el establecimiento penitenciario donde se pueda encontrar el Sr. Villalobos, recabar los documentos suscritos por este, que podrían constituir comportamientos para seguir llevando a cabo actos constitutivos de ilícitos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Todo lo anterior permite llegar a la inferencia de que concurren todas las exigencias contempladas en el art. 503 y ss. de la L.E.Criminal y que justifican la necesidad por ahora, de adoptar la medida cautelar de naturaleza personal de prisión provisional comunicada y sin fianza de Nervis Gerardo Villalobos Cárdenas, en aplicación de lo dispuesto en los artículos 503, 504 y 505 de la LECrim, al considerarla una medida necesaria, provisional y proporcionada a la finalidad constitucional de evitar su sustracción a la acción de la justicia y la reiteración delictiva, sin perjuicio de que se puedan acreditar otras circunstancias que permitan reformar la presente resolución o incluso acordar la libertad provisional de oficio (artículo 539 LECrim) pues es reiterada la jurisprudencia que destaca la particular característica de que los autos referidos a la situación personal del imputado no poseen en ningún caso la eficacia de cosa juzgada (por todas, STC 66/2008, de 29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representante procesal del recurrente le fue notificada solamente la dispositiva del auto, según diligencia de constancia del letrado de la administración de justicia, de 23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el auto de prisión de 20 de febrero de 2018, la representación del recurrente interpuso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27 de febrero de 2018, la representación procesal del recurrente presentó escrito al juzgado pidiendo se le facilitasen los “elementos de las actuaciones que resulten esenciales para impugnar la petición de privación de libertad del investigado y, cuanto menos, la motivación de la resolución por la que se acuerda la misma y […] suspender hasta entonces el plazo para interponer recurso de reforma y subsidiaria apelación […], o bien apelación 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dicha representación solicitó el 2 de abril de 2018, mediante comparecencia, que se le hiciera entrega de los documentos señalados como particulares por el fiscal en su escrito de oposición a la apelación. El letrado de la administración de justicia del juzgado a quo dejó constancia en el acta de esa fecha, que no se accedía a ello al estar declaradas secretas las actuaciones. La solicitud se reiteró mediante escrito presentado el 5 de abril de 2018, también con resultado infructuoso.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Sí consta en las actuaciones y lo han reconocido tanto el recurrente como el juzgado a quo —diligencia de ordenación de 7 de marzo de 2018—, que debido a un error del funcionario encargado se le dio traslado al recurrente del contenido íntegro del auto, teniendo así acceso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Ha de indicarse que, en paralelo a sustanciarse el recurso de apelación de la defensa, el Juzgado de Instrucción accedió en auto de 23 de febrero de 2018 a la solicitud de inhibición del procedimiento formulada por el fiscal (en el mismo escrito presentado el 16 de febrero de 2018, donde pedía la celebración de la comparecencia del art. 505 LECrim), en favor del Juzgado Central de Instrucción núm. 3 de la Audiencia Nacional, al que aquel remitió lo actuado en las diligencias núm. 1545-2017.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central de instrucción referido, sin embargo, dictó auto el 6 de abril de 2018 (diligencias previas proceso abreviado núm. 38-2017), no aceptando la competencia y rechazando la inhibición planteada por el Juzgado núm. 41. Aseveró como base de su decisión, en el razonamiento jurídico cuarto de su auto, que los hechos por los que el recurrente era investigado por el Juzgado de Instrucción núm. 41 resultaban “totalmente independientes y distintos de los que se imputan a los querellados en el presente procedimiento” (38-2017). Así como también, razonamiento quinto, que los actos de blanqueo de capitales que se le atribuían al recurrente y otros investigados se habrían cometido en España, lo que descartaba su competencia, y que no era tampoco motivo para conocer de ellos la circunstancia de que, tanto el recurrente como otras personas, estuviesen siendo investigadas en otros países por un delito de blanqueo.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Sección Quinta de la Audiencia Provincial de Madrid (rollo de apelación núm. 1244-2018), resolvió el recurso de apelación de la defensa mediante auto de 13 de abril de 2018, desestimándolo. En concreto, en el razonamiento jurídico tercero, considera que la medida resulta “necesaria y proporcionada a las circunstancias del caso”, precisando: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no podemos olvidar que nos encontramos ante la comisión de delito ciertamente relevante (blanqueo de capitales) para el que está prevista pena grave privativa de libertad, y que, de acuerdo con lo argumentado por el juez a quo, sí existen indicios no desvirtuados de la participación del recurrente en tal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detallada prueba documental lo acredita, y la falta de contundencia de la declaración del investigado sobre sus operaciones bancarias.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como se destaca en el auto de prisión provisional, esta medida se justifica también en la necesidad de evitar la fuga del recurrente y que pueda volver a delinquir dada la capacidad económica con que cuenta, pues de los antecedentes obrantes en los autos se desprende la existencia de otros incidentes del mismo carácter, como lo demuestra la presencia de una orden de extradición de EEUU pendiente del Juzgado Central de Instrucción núm. 2 de la Audiencia Nacional, a la que no se opone el investigado, denotando con ello evitar los tribunales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la representación procesal de este último se promovió incidente de nulidad contra el auto de apelación, el cual articuló en tres motivos, cada uno con su respectiva argumentación. Como motivo primero se adujo la vulneración de los derechos fundamentales a la defensa (art. 24.2 CE) y a la tutela judicial efectiva (art. 24.1 CE), puestos en relación con el derecho a la libertad (art. 17.1 CE), por haberse denegado el acceso de los elementos de las actuaciones esenciales para impugnar en apelación la medida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segundo del recurso planteó que “la resolución cuya nulidad se implora no da respuesta ni explícita ni implícita a la queja de la indefensión padecida, en incongruencia omisiva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motivo tercero, “que el derecho a la libertad del art. 17.1 CE se ha visto vulnerado no solo por cuestiones formales, sino también materiales, al no justificarse de forma motivada y suficiente la sustentación de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fue resuelto por la Sección Quinta de la Audiencia Provincial de Madrid, en virtud de auto de 7 de junio de 2018 que declaró no haber lugar al mismo. Tal y como se recoge en el razonamiento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necesario, según la jurisprudencia del Tribunal Constitucional, para la admisibilidad del incidente que no sea una cuestión jurídica planteada y debatida en la anterior fase del recurso. Es decir, que sea una cuestión nueva, que no ha podido plantear y resolver antes ni por otro 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estos puntos de vista, y leído el escrito que pretende la iniciación de un incidente de nulidad, y leída la resolución de la Audiencia Provincial difícilmente el mismo puede cumplir los requisitos antedichos.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la simple lectura de los motivos alegados por el promotor del incidente se observa que se fundamenta en el genérico derecho a una tutela judicial efectiva y al derecho a la libertad. Y aunque se afirma que se pretende una nueva instancia [sic], no hay más que ver el suplico del incidente para saber que es esto precisamente lo que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habla de indefensión por no permitirle el acceso a unas actuaciones declaradas legalmente secretas. Y si a través de la interposición de un simple recurso de apelación y so pena de nulidad hubiera que darle traslado de todas y podría ser fácilmente vulnerado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habla de falta de respuesta sobre las cuestiones planteadas para la libertad y basta leer la resolución recurrida para ver que sí se da respuesta en la medida de saber los motivos por los que se acordó. Aunque lo que se pretende al parecer es mayor información sobre lo que está declarado secreto”.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articula en tres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primero de ellos atribuye a las resoluciones impugnadas la vulneración conjunta de los derechos a la libertad personal (art. 17.1 CE), a no padecer indefensión (art. 24.1 CE), a la defensa letrada (art. 24.2 CE), a ser informado de la acusación (art. 24.2 CE), y a un proceso con todas las garantías en cuanto al derecho de contradicción (art. 24.2 CE), por la negativa del juzgado a dar traslado a la defensa del informe del fiscal en el que este interesaba la prisión provisional del recurrente, debido a que la causa se había declarado secreta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 por la demanda en tal sentido, que el derecho de defensa frente a la adopción de la medida de prisión provisional se reconoce en nuestro ordenamiento tanto en relación con el derecho de información sobre los motivos que fundan su adopción, como en aquel otro de “acceder a los elementos de las actuaciones que sean esenciales para impugnar la legalidad” de la misma, según recogen los arts. 302 y 520 de la Ley de enjuiciamiento criminal (LECrim), en el segundo de los casos [art. 520.2 d)] fruto de la transposición de la Directiva 2012/13/UE, de 22 de mayo, relativa al derecho a la información en los procesos penales. Garantía que también ha sido objeto de análisis en la Circular 3/2018 de la Fiscalía General del Estado, que considera que son elementos de las actuaciones esenciales para impugnar la medida, los “documentos y, si procede, fotografías y grabaciones de sonido o de vídeo”. Según el art. 7 de la directiva y como recalca la circular, el derecho de acceso se proyecta sobre la “totalidad de las pruebas materiales en posesión de las autoridades competentes”. Y han de referirse, precisa la circular, a los que recojan los indicios de la comisión de los delitos, aquellos de los que resulta su atribución indiciaria al investigado y los que acrediten alguno de los fines que justifican la medida. Su acceso debe proporcionarse antes de la comparecencia prevista en el art. 505 LECrim, trámite previsto para garantizar la defensa frente a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diciendo que no existe dictada todavía doctrina constitucional sobre la garantía de acceso al expediente con relación a la prisión provisional, solo sobre la detención en la STC 21/2018. Siguiendo los parámetros de esta, ha de diferenciarse entre el derecho de información y el de acceso a los materiales. Respecto del primero, el fundamento jurídico 6 c) indica que abarca a “las fuentes de prueba que permiten afirmar la concurrencia de los indicios que relacionan al sospechoso con el hecho investigado (documentos, informes periciales, actas que describan el resultado de un registro, de una inspección ocular o de la recogida de vestigios, y, si procede, fotografías, y grabaciones de sonido o video, u otras similares”. Por su parte, el art. 7.1 de la mencionada directiva señala: “Cuando una persona sea objeto de detención o privación de libertad en cualquier fase del proceso penal, los Estados miembros garantizarán que se entregue a la persona detenida o a su abogado aquellos documentos relacionados con el expediente específico que obren en poder de las autoridades competentes y que resulten fundamentales para impugnar de manera efectiva, con arreglo a lo establecido en la legislación nacional, la legalidad de la detención o de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aplicación al caso de autos, afirma la demanda que el recurrente y su abogado acudieron a la comparecencia del art. 505 LECrim sin información alguna sobre la conducta concreta que la fiscalía le atribuía, de su carácter delictivo, o de las fuentes de prueba que fundaban su autoría; ni se le permitió el acceso a la documentación de la causa. Tampoco se subsanó esta falta de información durante la comparecencia. Tan solo supo de los motivos de la medida tras el dictado del auto de prisión de 20 de febrero de 2018, y eso por un error en la notificación “a través del servicio de cárcel”, pues se le dio entrega del auto completo cuando lo que el juzgado dispuso es que se le comunicara solo la parte dispositiva de la resolución. Así las cosas, en el fundamento jurídico 4 del auto se lee que no ha habido indefensión para el investigado porque hasta el 7 de julio de 2017, fecha en que se acordó el secreto de las actuaciones, aquel tuvo acceso a la causa. Argumento que rebate la demanda por insuficiente, pues en realidad el acceso se tuvo solo entre el 22 de junio de 2017 (apertura de las diligencias) y el 7 de julio de ese año, el secreto duró cinco meses y después de levantarse se volvió a acordar cuatro meses después.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demanda que sea suficiente para desvirtuar la indefensión, la identificación que hace el auto de las dos diligencias que sostendrían la imputación, lo declarado por un testigo y la declaración del propio recurrente, puesto que ambas tienen contenido exculpatorio, según la defensa. Y en todo caso, añade, se colige que el juzgado fundó la prisión en razones distintas de las esgrimidas por el fiscal en la comparecencia del art. 505 LECrim, con quiebra del principio acusatorio 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que la falta de acceso a la documentación se prolongó tras ser dictado el auto de prisión, pese a las peticiones en sentido contrario, hasta llegar a la vista de apelación en la que no se facilitó siguiera el informe del fiscal y de la documentación anexa, produciéndose así una “segunda defensa a ciegas”. El auto de apelación, además, omitió dar una respuesta al motivo del recurso por indefensión debido a aquella falta de información y acceso al expediente, mientras que el posterior auto de nulidad ofreció una respuesta que tampoco satisfizo lo que se planteaba.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luego la demanda a la facultad de decretar el secreto de las actuaciones, cuya constitucionalidad no cuestiona y que califica de “medida extraordinariamente eficiente si se ajusta a la axiología constitucional”, habiendo advertido las SSTC 18/1999, FJ 4, y 12/2007, FJ 2, que la misma no puede comportar la tutela de los derechos fundamentales de los sujetos afectados. También ha precisado este Tribunal en esas mismas sentencias y fundamentos jurídicos, que pese al secreto de las actuaciones el auto de prisión debe hacer referencia por lo menos, “de forma escueta a la concurrencia de los presupuestos fácticos (objetivos y subjetivos) y jurídicos que hacen necesaria la adopción de la medida cautelar”. Por su lado, la ya citada circular 3/2018 de la fiscalía general del Estado señala que el acceso a los elementos esenciales de las actuaciones ha de permitirse también en el caso de secreto de las actuaciones, para lo cual sugiere “si sería válido hacer una selección de determinados pasajes de algunas actuaciones, u ofrecer un resumen […] Siempre que dicho resumen permita efectivamente al investigado conocer los motivos de la privación de libertad, y por tanto impugnarla”.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demanda finalmente, en este primer motivo, que el secreto de las actuaciones se levantó el 23 de marzo de 2018, quince días antes de celebrarse la comparecencia de la apelación, el 9 de abril de ese año. Tal levantamiento sin embargo no le fue comunicado a la defensa, permaneciendo así “en secreto el cese del secreto y el regreso de la defensa al pleno ejercicio de su función”. Le fue negado expresamente por el juzgado en una comparecencia del día 2 de abril de 2018, y en la comparecencia de la apelación se limitó a hacerse aportación reservada de los particulares designados por el fiscal, presuponiéndose que no se había comunicado al investigado el auto íntegro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de la demanda sostiene que hubo vulneración del derecho a la libertad personal (art. 17.1 CE) por “la falta de sustento y de motivación de la decisión de prisión provisional”. Se recuerda que conforme al art. 503.2.1 LECrim y la doctrina constitucional (con cita de la STC 128/1995, FJ 3), el auto de prisión debe hacer constar el o los hechos que revistan carácter de delito, cuya pena justifique la medida. Esa exigencia no se cumple en el auto de prisión dictado contra el recurrente: “no se describe el delito fuente del blanqueo, que se despacha con una mera alusión; no se describe qué operaciones serían las blanqueadoras ni qué indicios concurren para señalar que se produjeron y que las produjo el Sr. Villalobos; la argumentación se sustenta solo en la ausencia de suficientes contraindicios”.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STC 128/1995 hace hincapié en que el auto de prisión debe motivar la existencia de cuál es el fin o los fines legales que permiten adoptar la medida, lo que facilita verificar el juicio de proporcionalidad, no bastando con la mera invocación del riesgo de fuga. A criterio de la demanda, las afirmaciones que formula en este punto el auto de prisión (el recurrente vino a España a “estructurar más corruptamente una estrategia defensiva”; el recurrente presenta “escasa predisposición a estar a disposición de la justicia española” porque “muestra su aquiescencia a ser extraditado a los Estados Unidos de América”; el hecho de su capacidad económica; o que según el auto existen “otros incidentes” del mismo carácter porque hay una orden de extradición a los Estados Unidos, pendiente ante el Juzgado Central de Instrucción núm. 2) no son convincentes.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cumple el deber de motivación, alega la demanda, en cuanto al riesgo de reiteración delictiva, siendo la del auto en este punto insuficiente e ilógica, porque se basa en una mera posibilidad (“porque puede, delinquirá”). Cita sentencias de este Tribunal que otorgan el amparo por la falta de fundamentación suficiente de los fines de la prisión (SSTC 29/2001, FJ 4 y 94/2001,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 motivo del recurso, se alega la “vulneración del derecho a la tutela judicial efectiva (art. 24.1 CE) y a la libertad (art. 17.1 CE) por incongruencia omisiva, por falta de respuesta a la pretensión de indefensión por denegación de acceso a la documentación que sustentaba la petición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se recuerda que en el recurso de apelación se “contenía un extenso primer motivo —ya expuesto oralmente en la comparecencia del art. 505 de la LECrim— en el que, en esencia, se denunciaba la indefensión padecida por esta representación frente a la decisión de prisión provisional […]. Sin embargo, en el auto de apelación no hay ninguna alusión a este motivo”, lo que propició la interposición de un incidente de nulidad de actuaciones, dictándose auto que dio ya una respuesta, si bien “breve y no fácilmente comprensible: ‘Y si a través de la interposición de un simple recurso de apelación y so pena de nulidad hubiera que darle traslado de todas y podría ser fácilmente vulnerado’…”. Se cita doctrina constitucional sobre la lesión del derecho de congruencia (SSTC 52/2005, FJ 2 y 67/2007, FJ 2), y sobre la exigencia de que exista una respuesta expresa, no tácita, cuando se alega la vulneración de derechos fundamentales (STC 176/2007, FJ 2); respuesta controlable en sede de amparo ordinario y constitucional (SSTC 215/2001, FJ 2, y 192/2003). Sobre esta base, se reitera que no hubo respuesta ni expresa ni siquiera tácita en el auto de apelación, afectando al derecho a la libertad del recurrente (art. 17.1 CE), y que el auto posterior que rechaza la nulidad “no se entiende porque falta un verbo. Y si no se entiende, no hay respuesta”. Hay por tanto vulneración del derecho a la tutela judicial efectiva (art. 24.1 CE), por carencia de motivación (con cita de las SSTC 221/2001; 187/2000, 108/2001, 155/2001 y 139/2000 —en ese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suplico de la demanda solicitó que se otorgase el amparo contra las tres resoluciones que se impugnan, declarando vulnerados los derechos del recurrente que se han invocado, con nulidad de las resoluciones y que este Tribunal “ordene a los órganos judiciales afectados que reconsideren otras decisiones adoptadas a partir de las anuladas a partir [sic] de la doctrina constitucional que se dicte en la sentencia consecuente a esta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del suplico y mediante otrosí digo, se manifestó lo siguiente: “Por la naturaleza de la medida, privativa de libertad, su ejecución está produciendo un perjuicio irreversible al demandante que haría perder al amparo parcialmente su finalidad. Además, la suspensión no ocasionaría perturbación grave a un interés constitucionalmente protegido, ni a los derechos o libertades de otra persona. Por ello, según lo establecido por el artículo 56 LOTC, al Tribunal suplico que suspenda la ejecución de los autos impugnados notificándolo al órgano judicial que la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19 de octubre de 2018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asunto de referencia, antes de entrar a resolver sobre la admisibilidad del recurso, se acuerda dirigir las siguientes atentas 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Al Juzgado de Instrucción nº 41 de Madrid a fin de que, a la mayor brevedad posible, se remita a esta Sala certificación o fotocopia adverada de las actuaciones íntegras correspondientes a la pieza de situación personal de don Nervis Gerardo Villalobos Cárdenas, con expresa inclusión de la documentación judicial referente a las comparecencias del art. 505 LECrim., incluido soporte audiovisual, así como, en caso de haberlos, de los escritos presentados por la parte solicitando el acceso a los elementos de las actuaciones precisos para impugnar la privación de libertad, todo ello en el marco de las diligencias previas núm. 1545-2017; así como testimonio de los autos en que se acuerde y, en su caso, prorrogue el secreto de las actuaciones en dichas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Sección 5 de la Audiencia Provincial de Madrid a fin de que, a la mayor brevedad posible, se remita a esta Sala certificación o fotocopia adverada de las actuaciones correspondientes al rollo de apelación núm. 1244-2018, con expresa inclusión del acta y/o soporte audiovisual de la audiencia del art. 505 LECrim. del recurrente don Nervis Gerardo Villalobos Cárdenas y, si los hubiere, de posibles escritos presentados por la parte solicitando el acceso a los elementos de las actuaciones precisos para impugnar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este requerimiento, el representante procesal del recurrente presentó escrito registrado el 14 de enero de 2019, manifestando el retraso de la Sección competente de la Audiencia Provincial en remitir las actuaciones solicitadas, y pidiendo que se dictara resolución que acordara su reiteración. A esto último se accedió por diligencia de ordenación de la secretaría de justicia de la Sección Cuarta, de 15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la Sección Cuarta de este Tribunal dictó providencia el 29 de abril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Instrucción núm. 41 de Madrid a fin de que, en plazo que no exceda de diez días, en méritos a sus diligencias previas núm. 1545-2017, proceda a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29 de abril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mayo de 2019, la fiscal jefe ante este Tribunal Constitucional presentó alegaciones en la presente pieza incidental, interesando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apartado de antecedentes de hecho, además de mencionar los que ya constaban a la fecha de interposición de la demanda de amparo, la fiscal jefe informa como hechos posteriores con relevancia en este procedimiento incidental,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representación procesal del recurrente había formulado una nueva solicitud de libertad provisional, la cual le fue denegada por auto de 28 de mayo de 2018 del Juzgado de Instrucción a quo (diligencias previas 1545-2017). Interpuesto por dicha parte un recurso de apelación, resultó estimado por auto de la Sección Quinta de la Audiencia Provincial de Madrid de 11 de septiembre de 2018, acordando su libertad provisional, con las demás medidas fijadas en el razonamiento jurídico quinto de la misma resolución (retirada del pasaporte y obligación de presentarse ante el juzgado o tribunal del que dependa, el primer día hábil de cada mes y siempre que sea citado, además de comunicar al tribunal cualquier cambio de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Con fecha 18 de octubre de 2018, asimismo, el Juzgado de Instrucción núm. 51 de Madrid, actuando en funciones de guardia (diligencias previas núm. 2174-2018) y ante el cual había sido presentado el recurrente en calidad de detenido, acordó su prisión provisional. Remitidas las actuaciones al Juzgado de Instrucción núm. 41 de Madrid, en el marco de las ya citadas diligencias previas núm. 1545-2017 este dictó auto el 22 de octubre de 2018, ratificando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ambas resoluciones cautelares (las de los Juzgados de Instrucción núm. 41 y 51, citadas en el párrafo anterior) se promovió recurso de apelación por la defensa, resultando estimado el mismo en virtud de auto de la Sección Quinta de la Audiencia Provincial de Madrid, de 21 de diciembre de 2018, que revocando aquellas acordó de nuevo la libertad provisional del recurrente, junto con la medida cautelar de retirada del pasaporte y la obligación de presentarse ante el Juzgado o Tribunal del que depende, el primer día hábil de cada mes y siempre que sea citado, además de la obligación de comunicar al Tribunal cualquier cambio de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partir de esta realidad procesal, la fiscal jefe alega en los fundamentos jurídicos de su escrito que es doctrina reiterada de este Tribunal (cita los AATC 116/2015, de 6 de julio, y 195/2016, de 28 de noviembre), dictada en relación a la solicitud de suspensión de ejecución de penas privativas de libertad, doctrina que sin embargo considera trasladable al presente supuesto, que no procede dicha suspensión cuando no se cumple con el requisito del art. 56.2 de la Ley Orgánica del Tribunal Constitucional (LOTC) (que la no suspensión pudiera hacer perder la finalidad del recurso de amparo), lo que sucede si la pena “no reviste carácter efectivo por haber sido aplazada o suspendida o por haber sido concedida la remisión condicional o la libertad condicional mediante resolución de los órganos judiciales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constata de nuevo que la Audiencia Provincial acordó la libertad provisional del recurrente, por autos de 11 de septiembre de 2018 y 21 de diciembre de 2018. E indica subsidiariamente, en cuanto al fondo de la medida cuya suspensión se pide, que conforme al ATC 98/2018, de 18 de septiembre, FJ 1, dictado en materia de suspensión de decisiones judiciales que acuerdan medidas cautelares de privación de libertad (reproduce dicho fundamento jurídico), su aplicación al presente caso “determina también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Junto con el escrito de alegaciones, la fiscal jefe ante este Tribunal aportó copia de los autos dictados por la Sección Quinta de la Audiencia Provincial de Madrid, de 11 de septiembre de 2018 (recurso de apelación núm. 3167-2018), y 21 de diciembre de 2018 (recurso de apelación núm. 4851-2018).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representante procesal del recurrente formalizó en la misma fecha —8 de mayo de 2019— escrito de alegaciones en esta pieza, señalando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en cumplimiento del emplazamiento concedido, manifiesta esta parte que el recurrente, Sr. Villalobos, se encuentra en la actualidad en situación de libertad provisional, por lo que consideramos que carece ya de objeto nuestra petición de suspensión de las resoluciones de prisión provisional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suplica al Tribunal al que tengo el honor de dirigirme que, teniendo por presentado este escrito, y por efectuadas en nombre de D. Nervis Gerardo Villalobos Cárdenas las manifestaciones que en él se contienen, se sirva admitirlo y, en su virtud, lo tenga por unido a los efectos legales que sean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representante procesal del recurrente en amparo solicitó mediante otrosí digo en su escrito de demanda, la suspensión de la ejecución de los autos recurridos que determinaron su ingreso en prisión, a fin de obtener así su libertad mientras se sustancia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abierta la pieza incidental, la fiscal jefe ante este Tribunal ha presentado escrito de alegaciones donde manifiesta que la Sección Quinta de la Audiencia Provincial de Madrid ha revocado, mediante autos de 11 de septiembre de 2018 y 21 de diciembre de 2018 de los que aporta copia, dos resoluciones del Juzgado núm. 41 Madrid dictadas con posterioridad (el 28 de mayo de 2018 y el 22 de octubre de 2018, respectivamente) a los autos aquí impugnados, resoluciones que en ese momento confirmaban la medida de prisión del recurrente adoptada en origen por estos —los autos impugnados—. La Audiencia ha dejado esta medida sin efecto, acordando la libertad provisional del recurrente con ciertas limitaciones de movimientos, de lo que se ha dado cuenta en el anterior antecedente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recurrente en amparo, dentro del mismo trámite de alegaciones en la presente pieza incidental, aunque sin ofrecer detalles sí ha afirmado que se halla en situación de libertad provisional, por lo que a su parecer “carece ya de objeto”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tiene fijada doctrina en cuya virtud, si se interesa en un recurso de amparo la suspensión ejecutiva de una pena privativa de libertad, y antes de resolver lo pedido se produce un hecho que trae consigo que la pena no va a seguir siendo ejecutada, tiene lugar la pérdida sobrevenida del objeto de la pretensión cautelar. El caso típico se refiere a cuando la pena cuya suspensión se instaba, ya ha sido cumplida (por todos, AATC 333/2007, de 18 de julio, FJ único; 1/2011, de 14 de febrero, FJ 2, y 102/2012, de 21 de mayo, FJ 2, así como los anteriores que en ellos se citan). Esta doctrina la hemos hecho extensiva al supuesto en que se declara prescrita la pena por el órgano judicial, pues “[e]n tales circunstancias, es manifiesto que el presente incidente cautelar ha perdido todo objeto y que debe declararse la extinción del mismo” (ATC 57/2017, de 24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hablar de pérdida de objeto sino de ausencia del presupuesto del art. 56.2 LOTC (que la ejecución del acto hiciera perder al recurso su finalidad), con el mismo resultado práctico, en fin, hemos tratado el supuesto en que la pena ha sido suspendida (AATC 228/2001, de 24 de julio, FJ 5; 116/2015, de 6 de julio, FJ 1, y 195/2016, de 28 de noviembre, FJ 2), o está pendiente de celebrarse un trámite ante el órgano judicial competente, que puede determinar tal suspensión (ATC 2/2016, de 18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bajo esta misma perspectiva, la constatada paralización de la ejecución de la medida impugnada, ninguna dificultad ofrece postular idéntico desenlace cuando se trata de una prisión provisional cuya suspensión se ha interesado, la cual queda sin efecto por una decisión judicial posterior, aunque no se refiera formalmente a la resolución impugnada en el recurso de amparo sino a otra que ratificaba la decisión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último caso, si bien no hay una nulidad del auto de prisión originario, en lo que importa a esta pieza incidental aquél ha dejado de producir sus efectos. Como ya se ha dicho, dado el carácter mutable de algunos de los requisitos para la procedencia de dicha medida cautelar (art. 739 LECrim), cabe su revisión posterior dentro del respectivo procedimiento ordinario, dando lugar en su caso a que sea ratificada, modificada por otra de libertad provisional o simplemente ordenarse su cesación, sea por el propio órgano judicial que la adoptó o por uno superior en vía de recurso. Todo ello, incluso, antes de que se resuelva la pieza incidental de suspensión del proceso de amparo, como en efecto aquí ha sucedido.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declarar por tanto la pérdida sobrevenida de objeto de la pretensión accesoria planteada, sin que esta circunstancia condicione a su vez la marcha del recurso de amparo, “dada la diferencia que existe entre el interés tutelado en el incidente cautelar y el que debe ser atendido por este Tribunal en el trámite de dictar sentencia”, también cuando se alega la vulneración entre otros del derecho a la libertad personal del art. 17.1 CE [STC 96/2017, de 17 de julio, FJ 2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presente pieza cautelar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