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15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Alfredo Montoya Melgar, don Cándido Conde-Pumpido Tourón y la magistrada doña María Luisa Balaguer Callejón, en el recurso de amparo núm. 6022-2018, promovido por Euroinversiones Inmobiliarias Costa Sur,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15 de noviembre de 2018, la entidad Euroinversiones Inmobiliarias Costa Sur, S.L., representada por la procuradora de los tribunales doña Blanca Berriatua Horta y bajo la dirección del letrado don Marcelino Gilabert García, interpuso recurso de amparo contra los autos dictados por el Juzgado de Primera Instancia e Instrucción núm. 3 de Lorca en el procedimiento de ejecución hipotecaria núm. 90-2018 en fechas 3 y 28 de septiembre de 2018 por los que, respectivamente, se inadmite por extemporánea la oposición a la ejecución hipotecaria y se confirma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3 de Lorca se sigue procedimiento de ejecución hipotecaria núm. 90-2018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23 de mayo de 2018 se acordó despachar ejecución frente las sociedades demandadas. El citado auto y el decreto de la misma fecha que le sigue fueron comunicados a las citadas entidades a través de la sede judicial electrónica el día 24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Euroinversiones Inmobiliarias Costa Sur, S.L., presentó escrito de oposición a la ejecución despachada con fecha 24 de julio de 2018. Por auto de 3 de septiembre de 2018 se acordó su inadmisión por presentación extemporánea, tomando como fecha de notificación el 24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alegando, en síntesis, que las actuaciones de notificación y requerimiento no habían sido realizadas el día 24 de mayo de 2018 sino el 9 de julio de 2018, y que la comunicación remitida a través de la dirección electrónica habilitada no podía entenderse más que un aviso de puesta a disposición o descarga de su contenido durante un plazo determinado (en el caso desde el 24 de mayo al 9 de julio de 2018) y entenderlo de otro modo, además de infringir los arts. 135, 152, 160, 162 de la Ley de enjuiciamiento civil (LEC), vulneraba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resuelto por auto de 28 de septiembre de 2018 en sentido desestimatorio al constatar su condición de persona jurídica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(LEC) así como en los arts. 14.2 Ley 39/2015 y del art. 373.3 LEC y determina que la recurrente “yerra en el plazo en el que puede acceder a su contenido a efectos de la práctica de la notificación el cual es de diez días naturales desde la puesta a su disposición y ello por imperativo del art. 43 de la citada Ley 39/2015, de 1 de octubre, del Procedimiento Administrativo Común de las Administraciones Públicas” que reproduce.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recibido una notificación del organismo emisor Juzgados y Tribunales (SGAJ) en la Dirección Electrónica Habilitada Única del titular Euro Inversiones Inmobiliarias Costa Sur S.L. — NIFB73258006.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24 de mayo de 2018 hasta el 09 de julio de 2018. Si no procediera a su lectura en el plazo indicado se producirán los efectos correspondientes, según la normativa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que conste como leída, por favor acceda a http://notificaciones.060.es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Asunto: JDO. 1 INST. E INSTR. N 3 DE LORCA EJH/00000090/2018”.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interprete,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junio de 2019 la Sección Primera de este Tribunal acordó admitir a trámite el recurso de amparo y dirigir comunicación al Juzgado de Primera Instancia e Instrucción núm. 3 de Lorca, a fin de que, en el plazo de diez días, remitiera certificación o fotocopia adverada de las actuaciones correspondientes a los autos de ejecución hipotecaria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21 de junio de 2019, la parte demandante formuló sus alegaciones, reiterando lo dicho en el otro 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1 de julio de 2019, interesa que se acuerde la anotación preventiva de la demanda en el registro de la propiedad, aunque esta última medida no haya sido solicitada en el recurso de amparo. Tras exponer la doctrina de este Tribunal sobre suspensión de resoluciones y actos impugnados, considera que la aplicación al caso de dicha doctrina nos debe llevar a considerar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recurso de amparo, por lo que interesa la anotación preventiva de la demanda en el Registro de la Propiedad evitando así situaciones cuya reversibilidad sería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90-2018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medida suficiente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2/2019, de 9 de enero, 88/2018, de 17 de septiembre, y 106/2017,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90-2018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