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16 de julio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1805-2017, promovido por don Sixto Delgado de la Coba, representado por la procuradora de los Tribunales doña Esther Ana Gómez de Enterría Bazán y asistido por el abogado don José Antonio Choclán Montalvo, contra la sentencia núm. 116/2017, de 23 de febrero, de la Sala de lo Penal del Tribunal Supremo, que desestimó el recurso de casación interpuesto por el demandante frente a la sentencia núm. 280/2016, de 29 de abril, por la que la Audiencia Provincial de Madrid (Sección Vigesimotercera) le condenó como autor de dos delitos contra la hacienda pública. Ha intervenido el ministerio fiscal.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abril de 2017, doña Esther Ana Gómez de Enterría Bazán, procuradora de los Tribunales y de don Sixto Delgado de la Coba, interpuso recurso de amparo contra las sentencias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procesales relevantes para resolver el presente recurso de amparo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9 de junio de 2011, la fiscalía especial contra la corrupción y la criminalidad organizada denunció al demandante de amparo ante los juzgados de instrucción de Alcobendas, dando cuenta de hechos vinculados a la supuesta defraudación cometida por el Sr. Delgado de la Coba en su autoliquidación del impuesto sobre la renta de las personas físicas (en adelante, IRPF), correspondiente a los ejercicios fiscales 2005 y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 daba cuenta de que la comunicación de información en la que se basaba la denuncia por defraudación fiscal había sido suministrada a la autoridad fiscal española por su homóloga francesa en fecha 24 de mayo de 2010, al amparo del mecanismo previsto en el art. 27 del convenio celebrado el 10 de octubre de 1995 entre el Reino de España y la República Francesa sobre doble imposición y prevención de la evasión y el fraude fiscal en materia de impuestos sobre la renta y el patrimonio. Conforme a dicha información, contenida en las que se denominaba “fichas BUP”, las autoridades francesas ponían en conocimiento de las españolas que el denunciado Sr. Delgado de la Coba figuraba en dichos periodos impositivos como cliente del HSBC Private Bank Suisse en Ginebra (The Hong Kong and Shanghai Banking Corporation), arrojando las cuentas bancarias abiertas a su nombre saldos respecto de los cuales no habría satisfecho su obligación de tributar en España, pese a ostentar domicilio habitual en la indicada localidad de Alcobendas. Expresaba la fiscalía en su escrito de denuncia que de ello se seguía la presunta comisión de un fraude fiscal susceptible de determinar la exigencia de responsabilidades penales, al superarse notablemente la cuota tributaria fijada para el tipo penal (art. 305 del Código penal: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Ilustrando sobre estos particulares, la denuncia adjuntaba copia auténtica del CD/DVD obrante en el sistema de gestión de la Agencia Estatal de Administración Tributaria (en adelante, AEAT).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27 de junio de 2011, el Juzgado de Instrucción núm. 4 de los de Alcobendas incoó diligencias previas núm. 2776-2011 para el esclarecimiento de los hechos denunciados. Entre las diligencias practicadas a tal fin interesan, a los fines del presente amparo, aquellas relacionadas con el cuestionamiento por el demandante del origen remoto de la información fiscal objeto de investigación, dada su relación con un conocido documento que, a efectos identificativos, nominaremos en este amparo como “lista Falciani”, que hace referencia al trabajador informático que obtuvo información económica de los clientes de la entidad bancaria para la que prestaba servicios. Interesó el investigado, ya en ese momento procesal, la aplicación del art. 11.1 de la Ley Orgánica del Poder Judicial (LOPJ), suscitándose sobre este particular el debate contradictorio que consta en las actuaciones, y que incluyó aquellas peticiones de prueba cuyo resultado consta igualmente documentado.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Concluida la instrucción, y una vez resuelta la cuestión de competencia funcional suscitada, con fines de enjuiciamiento, entre el Juzgado de lo Penal núm. 20 de Madrid y la Audiencia Provincial de Madrid, se celebró juicio oral ante la Sección Vigesimotercera de esta última, en sesiones sucesivas habidas el 11 y 12 de abril de 2016. Al iniciar el juicio oral, la defensa del demandante de amparo planteó como cuestión previa la solicitud de exclusión del proceso de la prueba documental recibida de las autoridades francesas, al provenir, según su criterio, de la comisión de un delito por el particular que da nombre a la “lista Falciani”, en tanto que fue elaborada por éste con supuesta vulneración de derechos fundamentales del acusado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sentencia de fecha 29 de abril de 2016 la Audiencia Provincial de Madrid (Sección Vigesimotercera) condenó al demandante de amparo como autor de dos delitos contra la hacienda pública española, por defraudación del IRPF correspondiente a los ejercicios fiscales 2005 y 2006, imponiéndole sendas penas de prisión de tres años de duración por cada uno de ellos, con su correspondiente accesoria de inhabilitación especial para el ejercicio del derecho de sufragio pasivo por igual tiempo; le impuso, asimismo, una multa del cuádruplo de la cantidad defraudada (11.369.216,32 €), junto con la pérdida de la posibilidad de obtener subvenciones o ayudas públicas e, igualmente, del derecho a gozar de beneficios o incentivos fiscales o de la Seguridad Social, por tiempo de cinco años. Cifró, por último, la responsabilidad civil del demandante para con la hacienda pública española en 2.842.304,08 €, cantidad que devengará los intereses del art. 58 de la Ley general tributaria (LGT) desde la fecha en que debió efectuarse el pago hasta su completa satisfacción.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 instancia declaró probados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Mediante oficio de 12 de febrero de 2010, el entonces Director del Departamento de Inspección Financiera y Tributaria de la Agencia Española de Administración Tributaria, […], se dirigió al Subdirector de Control fiscal, de la Dirección General de Fianzas (sic) públicas de la República Francesa, al amparo del Convenio suscrito entre el Reino de España y la República Francesa a fin de evitar la doble imposición y de prevenir el fraude fiscal en materia de impuestos sobre la renta y el patrimonio, firmado en Madrid el 10 de octubre de 1995. Se solicitaba en dicho oficio que se facilitasen (sic) a España cuanta información dispusiera el destinatario en relación con los contribuyentes sujetos a la soberanía fiscal española que figurasen en el listado del Banco Suizo HSBC.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respuesta a esta petición, la autoridad requerida, mediante oficio de 14 de mayo de 2010 puso a disposición de la Agencia Tributaria española la información de la que disponía, y la hizo llegar a nuestras autoridades fiscales grabada en un CD-Rom que se entregó personalmente al autor de la solicitud en la sede del Departamento que dirigía. La entrega fue realizada el día 24 de mayo en persona por el Agregado Fiscal de la Embajada de la República Francesa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En el mencionado soporte informático se contenían una gran cantidad de archivos, que se correspondían con personas y entidades que disponían de fondos, activos y valores, en la entidad bancaria HSBC Private Bank, en Ginebra. Figuran estructurados en tres listados nominativos.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contiene personas físicas con los siguientes campos de datos específicos: nombre; fecha de nacimiento; profesión; nacionalidad.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corresponde a personas jurídicas, la mayoría de ellas constituidas en países que responden a las características de ‘paraíso fiscal’, y contiene como datos: nombre; tipo de sociedad; nacionalidad.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tercero integra ambos tipos de personas, y contiene como datos: nombre; dirección; país; patrimonio constatado en diciembre de 2005; patrimonio constatado en diciembre de 2006; patrimonio constatado durante el período.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Cada persona —física o jurídica— se identificaba con un código de diez dígitos, llamado Código BUP, que se corresponde con un archivo informático que contiene las fichas de información patrimonial de la persona de que se trata. Los patrimonios consignados en estas fichas están vinculados a lo que se denomina ‘perfiles’, o agrupaciones de personas y entidades asociadas.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estas personas se encontraba el acusado, Sixto Delgado Coba, nacido en España, mayor de edad, sin antecedentes penales computables, con domicilio fiscal en Alcobendas (Madrid) y Santa Brígida (Las Palmas) y cuyas circunstancias personales constan en las actuaciones. Hasta el año 2000 había ejercido su profesión de ingeniero industrial, pasando a la situación de jubilación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Las autoridades fiscales de la Agencia Española de Administración Tributaria (AEAT), ante la proximidad de la fecha límite de presentación de las correspondientes declaraciones del impuesto sobre la renta, iniciaron el estudio, análisis y contraste de la información de los contribuyentes españoles que se hallaban en la relación recibida sobre los datos que obraban en poder de la AEAT inherentes a su actividad y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resultado de este estudio y contraste de datos se decidió, a través de un procedimiento de gestión, requerir a 558 obligados tributarios que figuraban en los listados ya mencionados para que presentasen declaración complementaria de Impuesto sobre la Renta y/o el Patrimonio, lo que realizaron un total de 293.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Quienes no respondieron al requerimiento fueron incluidos en el Plan de Inspección para la comprobación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Cuarto. El acusado en esta causa había presentado la Declaración del Impuesto sobre la Renta de las Personas Físicas correspondiente al año 2005 conjuntamente con su esposa -contra quien no se dirige el procedimiento- declarando unos ingresos de 15.054,89 €, resultando una cantidad a ingresar a la Hacienda Pública de 722,28 €. En la Declaración del IRPF correspondiente al año 2006, en la modalidad de tributación individual, declaró unos ingresos de 41.297,54 €, resultando una cantidad a ingresar por IRPF de 3.460,20 €. Abonó ambos importes a plazos.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figuraba como titular o autorizado en España en varias cuentas corrientes, en exclusiva o junto con su madre, esposa o su hija. En el Banco de Santander, en la Caja de Ingenieros, en Caja España Inversiones, en el BBVA y en CajaMadrid. Las de las dos últimas entidades mencionadas no tuvieron movimientos en los años 2005 y 2006. Las restantes no tuvieron ingresos regulares. Destacan los ingresos en efectivo realizados por el acusado en la Cuenta del Banco de Santander […] en el año 2005 por importe de 50.000 €, y de 72.300 € en el año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Sixto Delgado no utilizaba tarjetas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Quinto. 1. En la ficha BUP que contenía los datos identificativos del acusado en el HSBC, que correspondía al código 5090155939, se detallaban (se omiten aquellos datos irrelevantes en sede de amparo): Apellidos: Delgado de la Coba. Nombre: Sixto. Nacionalidad: España. Fecha de nacimiento: […] Lugar de nacimiento: Las Palmas de Gran Canaria. Sexo: […] Estado civil: [...] Profesión: […] Teléfono móvil: […] Fax: […] Teléfono profesional: […] Naturaleza documento: Pasaporte. Número: […] Lugar residencia: Madrid. País: España. Domicilios: […] Las Palmas de Gran Canaria (España). (Domicilio registrado): […] Alcobendas (Madrid-España).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Perfiles de Clientes asociados a la persona Sixto Delgado de la Coba figuraban: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La sociedad Polaris Star Limited (5091436848), correspondiendo a Sixto Delgado Coba el poder de Administrador. La entidad no ha podido ser identificada como real por la AEAT.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Sixto Delgado de la Coba (5091357344).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R […] de la Coba Sánchez, Sixto Delgado o F […] de la Coba (5094490846).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Sixto Delgado de la Coba, MC Delgado de la Coba (5094490762).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La sociedad Alkalima S.A. (5094018464). Pese a que se indica con domiciliación en España, la AEAT no ha localizado ninguna entidad mercantil con esta denominación.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Figuran también como otras personas ligadas a los perfiles de cliente la sociedad First Corporate Director Inc (Código BUP 5090248786) como apoderado de Polaris Star Limited, con domicilio en […] Zurich (Suiza).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Sexto. De la documentación analizada resultaba que el acusado era titular, ya individualmente o con las otras personas y entidades asociadas y vinculadas a su perfil, y con la intención de mantener sus fondos ocultos al fisco, de las siguientes cuentas en el HSBC Private Bank Suisse: (se omiten estos datos en sede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ellas se alojaban diversos activos: bonos, obligaciones convertibles, depósitos fiduciarios, fondos en acciones, activos líquidos, fondos de inversiones, acciones preferentes, valores, y productos estructurados.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importe económico al que ascendían estos activos alcanzaba las siguientes cantidades: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Saldo a 31/12/2005: 5.802.137,96 Dólares USA (4.918.316,49 €).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Saldo a 31/12/2006: 6.950.482,05 Dólares USA (5.277.511,05 €).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Sixto Delgado no declaró jamás a la Hacienda ni a las autoridades fiscales españolas ni la relación ni la posesión de estas cuentas, ni sus fondos o activos, ni pagó impuesto alguno por ellos. Tampoco tributó por ellos en Suiza.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Séptimo. El acusado fue objeto de actuación inspectora por parte de la AEAT con relación a los datos que sobre él constaban, correspondientes a los ejercicios 2005 y 2006, y citado de comparecencia hasta en once ocasiones, sin asistir personalmente a ninguna, sino por medio de representante.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comparecencia de 16 de septiembre de 2011 se le solicitó a su representante la documentación contractual, extractos desde el año 2004 y documentos acreditativos del origen y destino de los movimientos de las cuentas del HSBC Private Bank Suisse reseñadas. Al igual con relación a las siguientes comparecencias -siempre realizadas a través de representante- no facilitó información alguna relacionada con el objeto de la inspección.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Octavo. Instruido el oportuno expediente por Impuesto sobre la Renta de las personas físicas, la AEAT declara como ganancias patrimoniales no justificadas las cantidades a las que ascendían los saldos expresados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cuota tributaria que tendría que haber pagado en España y dejó de abonar importa 2.265.493,02 € correspondientes al ejercicio 2005; y 576.811,06 € correspondientes al ejercicio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anterior declaración fáctica sigue, en la sentencia dictada por la Audiencia Provincial, un análisis de fondo que comienza con las “cuestiones previas” planteadas por la defensa del demandante al inicio del juicio oral y que, en esencia, versaron sobre la petición de exclusión, a efectos de prueba, de la documental proporcionada por las autoridades francesas elaborada a partir del contenido de la denominada “lista Falciani”, cuyo origen estimaba la defensa ilícito en tanto que obtenido con vulneración de los derechos fundamentales de su representado. A partir del debate contradictorio habido sobre esta pretensión en el juicio oral, la sala de enjuiciamiento alcanzó una conclusión contraria a lo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tras recoger los argumentos de las partes (FJ 1) y encauzar esta pretensión en los arts. 24 CE, 6 del Convenio europeo de derechos humanos (CEDH) y 11.1 LOPJ (FJ 2), la sentencia de instancia, con alusiones a pronunciamientos del Tribunal Supremo (STS 553/2015, de 6 de octubre) y de este Tribunal (SSTC 114/1984, de 29 de noviembre, y 126/2011, de 18 de julio) en materia de intimidad y prueba ilícita, trae a colación lo expuesto por la Sala de lo Penal de la Audiencia Nacional (Sección Segunda) en el auto de 8 de mayo de 2013, que rechazó la petición extradicional promovida por las autoridades suizas respecto del Sr. Falciani, localizado en España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auto, la Audiencia Nacional había determinado que tal petición no cumplía el requisito de la “doble incriminación”, al no ser posible encontrar paralelismo, en clave de tipicidad, entre nuestro ordenamiento jurídico-penal y los ilícitos objeto de reclamación: consideró, por un lado, que el Código penal español no recoge el denominado “espionaje financiero”; por otro, que la conducta del Sr. Falciani tampoco encuentra reflejo en la revelación de secretos (art. 199 CP) o en la protección del mercado y los consumidores (art. 279 CP). Considerando que es esta última figura penal la que más se aproxima al supuesto de autos, atiende al presupuesto jurisprudencial conforme al cual el secreto empresarial penalmente protegible precisa que la información, objeto de protección, sea lícita en su contenido. Existen, en cualquier caso, intereses superiores que, relevando del deber de secreto, pueden justificar la cesión de información en favor de determinados sujetos públicos; entre los legitimados para conocerla, se encuentran las autoridades administrativas competentes en materia de defraudación tributaria, como también el ministerio fiscal y los tribunales cuando ello afecte a la investigación y persecución de ilícitos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lo anterior, la Audiencia Provincial afirma que la actividad del HSBC relacionada con la “lista Falciani” abarca prácticas directamente sancionables en nuestro Derecho desde los ámbitos administrativo y/o penal. Cita, a modo de ejemplo, la sanción administrativa impuesta en 2002 a la entidad HSBC Bank PLC, sucursal en España, por infracción grave de la Ley 19/1993, de 28 de diciembre, de medidas de prevención del blanqueo de capitales, sanción que fue confirmada por la Sala de lo Contencioso de la Audiencia Nacional (Sección Sexta) [SAN de 23 de septiembre de 2009] y, finalmente, por la Sala Tercera del Tribunal Supremo [STS de 23 de marzo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Reconociendo las diferencias existentes entre un proceso extradicional y el que es objeto de autos, la Sala enjuiciadora estima que la protección que cabe conferir al derecho a la intimidad debe confrontarse con el tipo de información facilitada, coincidiendo con la Audiencia Nacional en que en este caso estamos ante “una información de ninguna manera susceptible de legítima protección, como secreto, a través de la protección que establece el indicado precepto penal”, lo cual “afecta directamente a la tipicidad de la conducta” (FJ 3,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Similares argumentos —en el sentido de descartar que la comunicación por la AEAT de estos datos proceda de un acto que pueda reputarse delictivo en España; asimismo, de reafirmar que la intimidad y la protección de datos ceden frente a otros derechos igualmente consagrados en la Constitución— encuentra la Sala en decisiones de otras secciones de la propia Audiencia Provincial (sentencias de 9 de diciembre de 2015 y 23 de junio de 2015), resolviendo apelaciones frente a condenas por fraude fiscal en supuestos vinculados a otros titulares de cuentas bancarias en el HSBC Private Bank Suisse, también resultantes de la “lista Falciani”. Valora, por último, la conclusión de licitud alcanzada por la Sección Cuarta de la Sala de lo Penal de la Audiencia Nacional en contextos semejantes [Autos 204/2009, de 29 de mayo, 249/2010, de 21 de octubre, 290/2010, de 18 de noviembre, ó 105/2011, de 6 de mayo (caso Liechtenstein)].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función de todo ello, la Audiencia Provincial no aprecia visos de ilicitud en el origen del conocimiento de los hechos (art. 11.1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alcanzar estas conclusiones, la Audiencia Provincial aplica los principios de “reconocimiento mutuo” y de “no indagación” en materia de prueba obtenida en el extranjero, los cuales constriñen las facultades de supervisión por los tribunales españoles de actuaciones desarrolladas en otro país de la Unión Europea, no sometiéndolas a contraste con la legislación española (SSTS 456/2013, de 9 de junio; 312/2012, de 24 de abril; 1281/2006, de 27 de diciembre, y 19/2003, de 10 de enero; también SSTS de 27 de diciembre de 2006; 22 de mayo de 2009; 5 de mayo de 2003, o 10 de enero de 2003). Reconoce, no obstante, que dicha jurisprudencia proviene principalmente de pruebas obtenidas en supuestos de comisiones rogatorias o bien entre órganos judiciales al amparo del Convenio Europeo de asistencia en materia penal, mientras que el caso de autos tuvo como escenario una relación entre departamentos ministeriales. Pero no es menos cierto, afirma, que la obtención de la lista de contribuyentes en el domicilio francés del Sr. Falciani cursó bajo directa supervisión judicial, y ningún tribunal francés del orden jurisdiccional penal ha declarado ilícita la prueba que la defensa pone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de la Audiencia Provincial examina en su fundamento jurídico 5 la queja del Sr. Delgado relativa al origen remoto de los datos entregados a la AEAT española; concretamente, al modo de su obtención por el Sr. Falciani con ocasión de su trabajo como analista informático en el HSBC; fruto, por tanto, de una intromisión en su intimidad, que el acusado estima determinante de ilicitud como fuente incriminatoria.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esta pretensión, la Audiencia recalca que al Sr. Falciani se le abrió causa en Suiza por una conducta indisolublemente relacionada con el secreto bancario, allí catalogable, en efecto, como delictiva. Plantea asimismo en qué medida el derecho a la intimidad (art. 18 CE) permite mantener el patrimonio fuera del conocimiento y alcance de la autoridad fiscal española, bajo una custodia bancaria que oculta información debida sobre la existencia y titularidad de dicho patrimonio. Incide, a continuación, en los actuales obstáculos a la efectiva aplicación, en el país de origen, de la Directiva europea sobre la fiscalidad del ahorro (Directiva 2003/48/CE, del Consejo, de 3 de junio de 2003), pese al compromiso adquirido por Suiza en el año 2005. Declara, en fin, que no puede darse cobertura jurídica al fraude fiscal bajo el manto del derecho fundamental a la privacidad, si bien sopesa, de contrario, que en la lucha contra este tipo de delincuencia económica no puede aceptarse que se ignoren los principios procesales que conforman nuestro sistema de garantías. Razones ambas por las que deben ponderarse todos los elementos en juego, incluyendo las reglas de la buena fe en todo tipo de procedimiento y la prohibición del abuso de derecho, a las que también alude el art. 11.1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además, que la conducta atribuida al Sr. Falciani no encaja en el delito de revelación de secretos de empresa, al que podría aproximarse la calificación suiza de “secreto comercial” (STS 2885/2008, de 12 de mayo). En el caso, los fondos y activos depositados por el acusado en el HSBC Private Bank Suisse, blindados frente al conocimiento directo de la hacienda pública española, figuraban bajo la aparente titularidad de diversas mercantiles —Polaris Star Limited, Alkalima y First Corporate Director— con la finalidad de sustraer a su auténtico propietario de sus obligaciones fiscales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Analizando la jurisprudencia dimanante de los tribunales extranjeros incorporada a las actuaciones como documental, la Audiencia pone especial énfasis en el procedimiento penal seguido contra el Sr. Falciani en Suiza, fruto del cual el 27 de noviembre de 2015 fue condenado en ausencia por el Tribunal Penal Federal que, absolviéndole del cargo de sustracción de datos (art. 143 CP suizo), le atribuyó un delito contra el secreto comercial y el secreto bancario (arts. 162 CP suizo y 47.1 de la Ley federal sobre bancos y cajas de ahorro); para la Audiencia, esta condena refuerza la inviable incriminación de los hechos desde la óptica penal española, debilitando la tesis de ilicitud probatoria en origen defendida por el acusado, al ser precisamente la sentencia que juzga penalmente al Sr. Falciani la que le absuelve del delito de sustracción, sea cual fuere su modalidad.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fracasa así el primero de los condicionantes exigibles para poder observar un eventual “efecto contaminante” sobre el restante material probatorio, indirecto o derivado del anterior, tal y como había interesado la defensa en aplicación de la doctrina de los frutos del árbol envenenado.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30 de mayo de 2016, la Audiencia Provincial aclaró el contenido del fallo, en el sentido de especificar que las penas de multa impuestas al demandante se cifran en 9.061.972,08 € por el delito correspondiente al ejercicio 2005 y en 2.307.244,24 € por el correspondiente al ejercicio 2006; igualmente, que el impago de las indicadas penas de multa acarrearía una responsabilidad personal subsidiaria, privativa de libertad, de dos meses de duración por el primer delito y de cuarenta y cinco días, por 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sentencia núm. 116/2017, de 23 de febrero, la Sala de lo Penal del Tribunal Supremo confirmó la condena decidida en la instancia, alcanzando también una conclusión favorable a la validez y suficiencia de la prueba determinante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delimita, en primer término, el núcleo del debate casacional (FJ 3), que identifica con la voluntad del recurrente en demostrar que la causa tiene un origen ilícito al provenir de una injerencia ilegítima en su intimidad, invalidante de la prioritaria fuente de conocimiento del hecho y, por contagio, del restante material probatorio sometido a la valoración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tribunal de casación no comparte tal premisa inicial del razonamiento del recurrente. Ateniéndose a la secuencia fáctica reflejada en la resolución recurrida, que asimismo confronta con la documental obrante en las actuaciones, la sala de casación recuerda que la información contenida en la “lista Falciani” se puso a disposición de las autoridades fiscales españolas tras aprehenderse el documento en el registro practicado en el domicilio francés del Sr. Falciani. El registro domiciliario había sido autorizado por la fiscalía de Niza, a resultas de la petición de cooperación internacional previamente emitida por las autoridades suizas, atribuyendo a aquel de modo preferente un delito contra el secreto bancario.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la sentencia que la cuestionada lista no traza sino perfiles de clientes del HSBC que habrían ocultado sus ganancias al fisco, incumpliendo de esta forma el deber de contribución tributaria. Entre ellos, figura el recurrente. Tal relación procede de los datos a los que el Sr. Falciani tuvo acceso en calidad de analista informático del HSBC, violentando su compromiso laboral de sigilo. La lista, concluye el Supremo, constituye un documento de factura individual en el que dicho empleado plasmó datos conocidos en el ejercicio de su trabajo, para cuya divulgación no estaba expresamente autorizado.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Destaca la sala que el caso presente es la primera ocasión en la que se plantea ante el Tribunal Supremo español el valor probatorio de documentos bancarios y ficheros contables que, según se denuncia, proceden de la actuación ilegítima de un particular. Se examinan así otros pronunciamientos que, emitidos por las máximas instancias judiciales de algunos países de nuestro entorno, abordaron esta misma cuestión con anterioridad y que, con unos u otros matices, en casi todos los casos descartaron un efecto contaminante, subrayando la legalidad de la fuente de prueba próxima -entrega por las autoridades francesas- y rechazando la indagación remota, es decir, cómo los agentes llegaron a obtener esos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alude a anteriores pronunciamientos judiciales [sentencias de la Audiencia Provincial de Barcelona (Sección Novena) de 28 de noviembre de 2014, rollo de apelación 61-2014; de la Audiencia Provincial de Madrid (Sección Decimoséptima) de 23 de junio de 2015, rollo de apelación 1288-2014; y de la Audiencia Provincial de Madrid (Sección Sexta) de 9 de diciembre de 2015, rollo de apelación 1465-2015], para dejar constancia de que todas ellas rechazaron alegaciones similares a las vertidas sobre la presunta invalidez probatoria de la “lista Falciani”.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ignorar lo anterior, la sala de casación (FJ 4) se muestra consciente de que, en materia de ilicitud probatoria y reglas de exclusión, no cabe operar con soluciones miméticas, debiendo abordarse cada supuesto desde las peculiaridades del concreto sistema procesal aplicable y la evolución jurisprudencial sobre su contenido. Partiendo de la norma legal invocada (art. 11 LOPJ), considera asimismo aconsejable huir de interpretaciones rígidas o estereotipadas que impidan la indispensable adaptación a las circunstancias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estos presupuestos, habiéndose producido la vulneración denunciada fuera de España, el Tribunal Supremo analiza a continuación aquellos aspectos que justificaron la decisión de instancia que tuvo por válida la prueba en cuestión. En cuanto al principio de no indagación, aplicable a la prueba obtenida en el extranjero, no obstante reconocer su vigencia (SSTS 456/2013, de 9 de junio; 1521/2002, de 25 de septiembre; 340/2000, de 3 de marzo; 947/2001, de 18 de mayo, o 556/2006, de 31 de mayo), estima que no puede erigirse en pieza maestra que resuelva cualesquiera dudas acerca de si la prueba se obtuvo o no con vulneración de algún derecho fundamental, por cuanto dicho principio queda constreñido al marco formal de los actos de investigación practicados en uno u otro espacio jurisdiccional, sin que la admisible flexibilidad en los principios del procedimiento —adecuados, por su propia naturaleza, a cada sistema— sea extensible a los principios estructurales del proceso (FJ 4, in fine). Por otra parte, entiende el Tribunal Supremo que tampoco la exigencia de doble incriminación defendida en la instancia permite abordar y resolver la controversia sobre la “lista Falciani” y su validez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Descendiendo al caso analizado, la Sala estima que la validez de la prueba proporcionada por las autoridades francesas a las españolas puede sostenerse a partir del concepto mismo de prueba ilícita vigente en nuestro ordenamiento jurídico. Tras destacar la necesidad de excluir el valor probatorio de aquellas diligencias que vulneren el mandato prohibitivo del art. 11 LOPJ, afirma como evidente que “la acción vulneradora del agente de la autoridad que personifica el interés del Estado en el castigo de las infracciones criminales nunca puede ser artificialmente equiparada a la acción del particular que, sin vinculación alguna con el ejercicio del ius puniendi, se hace con documentos que más tarde se convierten en fuentes de prueba que llegan a resultar, por una u otra circunstancia, determinantes para la formulación del juicio de autoría”. En tal medida, la acción del particular que, desligado de la acción del Estado, accede de forma ilegítima a datos bancarios ajenos no rebasa el cuadro de garantías que define los límites constitucionales al acopio estatal de fuentes de prueba incriminatorias.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lo que proscribe el art. 11 LOPJ es “la obtención de pruebas”, de manera que solo se verían afectadas por la regla de exclusión aquellas vulneraciones que se hubieran producido en el desarrollo de la actividad probatoria en el marco de un proceso penal. De esta forma, se afirma que cuando la vulneración del derecho fundamental la protagoniza un particular con absoluta desconexión de toda actividad estatal y ajena en su origen a la voluntad de prefabricar pruebas, es preciso dar un tratamiento singularizado a la regla. Tanto la literalidad del precepto invocado como su origen histórico y sistematización jurisprudencial avalarían tal conclusión, pues “la regla de exclusión sólo adquiere sentido como elemento de prevención frente a los excesos del Estado en la investigación del delito”. Tal sería el sentido de las excepciones de “buena fe, fuente independiente o de la conexión atenuada”, cuyo reconocimiento indica que la aplicación de la regla no puede alejarse, por su dicción nominal, de su propio fundamento. Se concluye así que “la prohibición de valorar pruebas obtenidas con vulneración de derechos fundamentales cobra su genuino sentido como mecanismo de contención de los excesos policiales en la búsqueda de la verdad oculta en la comisión de cualquier delito. No persigue sobreproteger al delincuente que se ve encausado con el respaldo de pruebas que le han sido arrebatadas por un particular que cuando actuaba no pensaba directamente en prefabricar elementos de cargo utilizables en un proceso penal ulterior”. Con cita de las SSTS 793/2013, de 28 de octubre, y 45/2014, de 7 de febrero, se señala que así se ha admitido ya cuando la conducta del particular carece de toda finalidad de preconstitución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Según se expone expresamente (FJ 7), la conclusión expuesta no formula una regla con pretensión de validez general, ni supone la aceptación incondicional de las fuentes de prueba obtenidas por particulares, pues tales conductas, cuando se dirigen a hacer acopio de fuentes de prueba que van a ser posteriormente utilizadas en un proceso penal, no quedan exceptuadas per se de la regla de exclusión probatoria. La Sala pone el acento en la necesidad de ponderar en estos supuestos las circunstancias del caso concreto, incidiendo en que no toda vulneración de la intimidad personal ha de provocar como obligada reacción la declaración de ilicitud probatoria pues, según la naturaleza de la lesión y el ámbito objetivo de intimidad que se vea afectado, es preciso establecer diferencias de trato en relación con la validez probatoria del resultado obtenido con la vulneración , dado que resultan decisivos “el alcance y la intensidad de la afectación del derecho fundamental menoscabado”. Junto a este criterio, se reitera, es decisivo también atender al significado de la actividad del particular, lo que permite descartar la aplicabilidad de la regla de exclusión cuando, quien ha hecho posible que las pruebas afloren, no actuó nunca en el marco de una actividad de respaldo de los órganos del Estado llamados a la persecución del delito. Más allá de los móviles de su actuación, se afirma, es determinante que “nunca, de forma directa o indirecta, haya actuado como una pieza camuflada del Estado al servicio de la investigación penal” pues, en caso contrario, la regla de exclusión probatoria sería plenamente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partir del examen de las actuaciones de investigación practicadas en el proceso judicial previo, que incluyen la petición de extradición del Sr. Falciani que fue formulada por Suiza al Estado español, se concluye que no existe dato indiciario alguno que explique la obtención de estos ficheros como el resultado de una colaboración —ad hoc o sobrevenida— […] con los servicios policiales o fiscales españoles o extranjeros (FJ 8). A partir de tal constatación, se concluye que “no se trataba de pruebas obtenidas con el objetivo, directo o indirecto, de hacerlas valer en un proceso”, por tanto “la incorporación a la causa penal abierta en el Juzgado de Instrucción núm. 4 de Alcobendas de esos archivos comprometedores para los afectados, no guarda conexión alguna —ni directa ni remota— con la vulneración de los datos personales que protegían a los evasores fiscales”. En consecuencia, entiende la sentencia que los ficheros bancarios fueron correctamente incorporados como material probatorio susceptible de valoración judicial, no estando afectados por la regla de 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en un único motivo, los derechos fundamentales a la tutela judicial efectiva, a la presunción de inocencia y a un proceso con todas las garantías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demandante, las resoluciones condenatorias impugnadas plantean como cuestión de especial trascendencia constitucional la determinación de los límites de la regla de exclusión de las pruebas obtenidas con vulneración de derechos fundamentales. Según afirma, al justificar su condena la sentencia de casación ha limitado la regla de exclusión probatoria en el proceso penal a los casos en los que la ilicitud de la prueba procede de la acción de un agente de la autoridad, lo que ha permitido en el presente caso tomar en consideración como pruebas válidas aquellas que derivan de la conducta ilegítima de un particular de quien se afirma que actuó sin vinculación alguna con el ejercicio estatal del ius puniendi.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recurrente que tal interpretación judicial no es compatible con el contenido esencial del derecho fundamental a la presunción de inocencia y al derecho a un proceso justo con todas las garantías, dado que no es sólo la obtención de pruebas lo que se ve afectado por la regla de exclusión, sino todo el desarrollo de la actividad probatoria relacionada con la vulneración de un derecho fundamental de contenido sustantivo. A partir del tenor literal del art. 11.1 LOPJ, entiende que dicha regla impide que en toda clase de procesos surtan efecto, directa o indirectamente, las pruebas de origen ilícito, de modo que, siendo de tal naturaleza la que ha justificado su condena, ni las autoridades fiscales españolas, ni la abogacía del Estado, ni el ministerio fiscal, ni los Tribunales penales, pueden utilizar información obtenida ilícitamente, ni para fundamentar sus pretensiones, ni para justificar sus pronunciamientos, aunque el lugar de origen sea un Estado extranjero. Tal conclusión derivaría del hecho de que la norma alegada, que no es sino trasposición de la doctrina fijada en la STC 114/1984, de 29 de noviembre, establece la regla de exclusión probatoria con independencia de la fuente de la que proceda la ilicitud.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forma, considera que la regla ha de ser aplicada “con independencia de la finalidad que hubiera animado su obtención y de que la ilicitud provenga de la acción de un particular o de una autoridad”. Rechaza por ello la tesis del Tribunal Supremo, conforme a la cual solo las pruebas constitucionalmente ilícitas obtenidas por agentes de la autoridad, y con fines de investigación penal, son el objeto de la regla de exclusión probatoria alegada. Asume que la acción de un particular que vulnera un derecho fundamental es de menor gravedad que la protagonizada por un agente de la autoridad, pero aun así se trata de una acción “que merece reproche constitucional” por lo que su resultado “no puede ser utilizado por los Tribunales de un Estado” dado su origen ilegítimo; aún más, se alega en la demanda que dicha prueba no debiera ni tan siquiera haber accedido a la valoración judicial, por lo que la sentencia de casación “restringe de un modo excepcional el ámbito de protección del derecho fundamental que irradia el art. 11.1 de la LOPJ”, cuyo fundamento es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el recurrente que, en su jurisprudencia anterior, el Tribunal Supremo no había distinguido entre el carácter público o particular del autor de la vulneración para determinar su eficacia probatoria. Pese a ello, tomando como presupuesto que la información utilizada para justificar la condena procede de la vulneración de derechos fundamentales protagonizada por el Sr. Falciani, se excepciona en este caso la regla de exclusión afirmando que “el particular no rebasa el cuadro de garantías que define los límites constitucionales al acopio estatal de fuentes de prueba incriminatorias”. Se destaca en la demanda que el art. 11.1 LOPJ prevé la regla de exclusión probatoria en toda clase de procesos sin distinguir “entre quien ha obtenido la prueba, ni para qué”, sino que únicamente parte del dato objetivo de la existencia de una prueba ilícita por haber sido obtenida con vulneración de un derecho fundamental, por lo que la novedosa doctrina fijada por el Tribunal Supremo “ha mutilado de modo extraordinario el alcance de los efectos jurídicos de la prueba ilícita de modo contrario a la doctrina constitucional sobre este precepto”. Considera relevante que la decisión judicial cuestionada en amparo señala que la propia jurisprudencia admite la necesidad de exclusión de las pruebas obtenidas ilícitamente por particulares (salvo que no tengan ninguna finalidad de preconstitución de prueba), pese a lo cual, al resolver este caso, sin pretensión de establecer una regla general, su toma en consideración se justifica afirmando que la validez de la prueba ilícitamente obtenida es consecuencia de la ponderación de las específicas circunstancias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solución cuestionada “abona el campo de la inseguridad jurídica al hacer depender la exclusión probatoria del significado de esa actividad del particular”, lo cual no encuentra acomodo en la doctrina constitucional por cuanto debe ser indiferente la intención subjetiva que movió al autor de la vulneración en el momento de realizarla o si con su conducta pretendía o no dar respaldo a un órgano de persecución estatal. Frente a dicha doctrina, postula la necesidad de una objetivación de la regla de exclusión probatoria como consecuencia de la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al caso concreto, cuestiona que la conducta del Sr. Falciani no pueda ser relacionada con los procesos penales por defraudación fiscal posteriormente iniciados por cuanto “el valor económico de la información que pretendía vender derivaba exclusivamente de su idoneidad para ser utilizada en los procesos penales de persecución de los delitos fiscales que hubieran podido cometer los integrantes de la lista”; de manera que dicha información si no era útil como prueba no tendría valor alguno. En tal medida, cuestiona el razonamiento judicial que tiene como presupuesto la inexistencia de vínculo alguno entre la conducta del particular y la posterior persecución estatal de los delitos indiciariamente descubiertos, dado que, en esta materia, no se ha producido actividad probatoria alguna en el proceso penal. Por todo ello, considera que no cabe descartar la existencia de necesidad de disuasión de conductas de particulares como la analizada.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se extienden a poner de manifiesto que las excepciones admitidas por el Tribunal Constitucional en relación con la necesidad de exclusión de la prueba obtenida con vulneración de derechos fundamentales se refieren a la prueba derivada y su conexión de antijuridicidad con la prueba ilícita, pero no así a la prueba directa, dado que la regla de exclusión es en nuestro ordenamiento jurídico un mecanismo de protección de los derechos fundamentales que no se fundamenta en la necesidad de disuasión de las conductas que los vulneran (característica del sistema jurídico anglosajón), sino que se trata de una garantía objetiva e implícita en el sistema de derechos fundamentales, tal y como reiteradamente ha señalado el Tribunal Constitucional en su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señalando que, por todo lo expuesto, la resolución judicial condenatoria cuestionada no sólo se aparta de la doctrina constitucional sobre la regla de exclusión, sino que, además, ha vulnerado los derechos del recurrente “a la presunción de inocencia y a un proceso con todas las garantías, pues, fuera de los elementos de prueba derivados de la información proporcionada por el Sr. Falciani, no existían elementos independientes de prueba. No es discutido en la sentencia del Tribunal Supremo recurrida la ilicitud de la prueba de cargo de la que dispuso el Tribunal de enjuiciamiento; tampoco que se trataba de la única prueba de cargo aportada a las actuaciones; por ello, la condena se funda exclusivamente en la validación como prueba de cargo, apta para enervar la presunción de inocencia, de la única prueba de tal carácter y que, según se reconoce por el Tribunal Supremo, había sido obtenida de forma ilícita” por lo que la estimación del recurso de amparo debe llevar de forma necesaria, según solicita, a apreciar también la vulneración del derecho a la presunción de inocencia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octubre de 2017, la Sección Primera de este Tribunal admitió a trámite el recurso [arts. 49.1 y 50.1 a) de la Ley Orgánica del Tribunal Constitucional: LOTC], apreciando en él una especial trascendencia constitucional, por plantear un problema o afectar a una faceta de un derecho fundamental sobre el que no hay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la Sección acordó dirigir atenta comunicación a la Sala de lo Penal del Tribunal Supremo y a la Sección Vigesimotercera de la Audiencia Provincial de Madrid para la remisión de certificación o copia adverada de sus respectivas actuaciones. Acordó también el emplazamiento por término de diez días de quienes hubieran sido parte en el procedimiento, a efectos de poder comparecer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18 de octubre de 2017 se acordó notificar la admisión del recurso de amparo a la abogacía del Estado, con idéntico fin de poder comparecer en el proceso constitucional, de estimarlo pertinente, al ser parte interesada en representación de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Recibido en plazo escrito de personación procedente de la Abogacía del Estado, por diligencia de ordenación de 30 de octubre de 2017 se la tuvo por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16 de octubre de 2017 se abrió pieza separada vinculada a la petición de suspensión de las penas de prisión impuestas, concediendo el Tribunal un plazo de tres días al demandante de amparo y al ministerio fiscal para alegaciones (art. 56 LOTC). Insistió el primero en su pertinencia y mostró el segundo su oposición a la suspensión. Conferido traslado el 30 de octubre de 2017 al abogado del Estado, con esta misma finalidad, informó en idéntico sentido de oponerse a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13 de noviembre de 2017 el Tribunal denegó la suspensión interesada por el demandante, atendida la duración total de las penas de prisión impuestas (seis años), junto con el hecho de no haber cumplido aún parte alguna de la condena. Igual desestimación se decretó respecto de las restantes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Recabados de la Sala de lo Penal del Tribunal Supremo y de la Sección Vigesimotercera de la Audiencia Provincial de Madrid los respectivos testimonios de actuaciones, por diligencia de 7 de noviembre de 2017 se acordó dar vista para alegaciones al ministerio fiscal y demás partes personadas,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7 de diciembre de 2017 registró sus alegaciones el fiscal ante el Tribunal Constitucional, interesando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público, la conclusión de validez que alcanza el Tribunal Supremo respecto de la prueba que centra el debate constitucional, contraponiendo la actuación de un agente de la autoridad a la del particular desvinculado del ejercicio del ius puniendi del Estado, resulta acorde con la doctrina constitucional (SSTC 81/1998, de 2 de abril, 69/2001, de 17 de marzo, y ATC 115/2008, de 28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también se refiere a algunos pronunciamientos del Tribunal Europeo de Derechos Humanos, que considera relevantes en este caso. Entre ellos, la STEDH de 6 de enero de 2017 en el asunto K.S. y M.J. (sic) c. Alemania, supuesto con el que ve analogías. Incide el fiscal en que dicha sentencia, reconociendo a los estados firmantes del convenio cierto margen de apreciación respecto de las leyes y prácticas internas, entendió ajustada al art. 8 CEDH la invasión por las autoridades alemanas de la intimidad domiciliaria de los allí demandantes, sospechosos de evasión fiscal, mediante diligencia practicada a raíz de cierta información personal previamente recibida de particulares que la habían obtenido de forma ilegítima.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cuestiona que haya sido acreditado en la causa que el Sr. Falciani hubiese obtenido los datos personales del acusado de forma ilícita y, a partir de tal constatación y la jurisprudencia antes reseñada, llega a una doble conclusión: por un lado, que lo único que consta en autos es que los datos económicos que afectan al demandante se obtuvieron por las autoridades francesas en un proceso judicial, mediante un registro domiciliario acordado y ejecutado de modo acorde con la legalidad aplicable en Francia, sobre lo cual nada objeta el demandante; por otro, que esos datos, dado su contenido, se sitúan entre aquellos que el propio recurrente estaba obligado a proporcionar a las autoridades fiscales españolas (art. 93.1 LGT), por lo que “su inclusión en el derecho a la intimidad es harto dudosa”. En este sentido, recordando los términos en que viene expresándose este Tribunal, concluye el fiscal que “la colisión entre el derecho fundamental a la intimidad personal (art. 18.1 CE) y el deber constitucional de contribuir a los gastos públicos (art. 31.1 CE) implica la inexistencia, frente a la administración tributaria y otros poderes públicos, de un pretendido derecho, absoluto e incondicionado, a la reserva de los datos económicos del contribuyente con trascendencia tributaria o relevancia fiscal […] pues ello impediría una distribución equitativa del sostenimiento de los gastos públicos, en cuanto bien constitucionalmente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11 de diciembre de 2017 presentó sus alegaciones la representación procesal del demandante de amparo, dando íntegramente por reproducidos los argumentos defendidos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Incide, de nuevo, en este escrito en la ilegitimidad de lo que califica como sustracción de sus datos bancarios, así como en el carácter determinante que, a efectos de prueba, alcanzaron éstos, con incidencia en el fallo. Insiste también en que perfilar la exclusión de la prueba ilícita basándose, como hace el Tribunal Supremo, en la prevención frente a eventuales extralimitaciones del Estado en la investigación del delito, restringe en exceso el alcance dado a esta regla hasta el momento, con fundamento en el art. 11.1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inadecuado vincular la exclusión probatoria al significado que puedan darse a la actuación de un particular. Los efectos de la vulneración de un derecho fundamental no pueden depender del sentido que quepa atribuir a su acción en el momento de obtención de la prueba. Para el demandante, el tribunal de casación presupone además en este caso un tipo de intencionalidad que no consta acreditada. En cualquier caso, tal regla de exclusión contraría la dicción del art. 11.1 LOPJ, debiendo objetivarse su contenido en clave de exclusión probatoria. Con el proceder defendido en la instancia casacional se infringe, en suma, la doctrina constitucional conforme a la cual la prueba que infrinja derechos y libertades constitucionales no surtirá efecto alguno, deviniendo ineficaz; y ello con independencia tanto de la condición del sujeto que la obtiene (particular o agente de la autoridad), como del lugar de su producción (principio de no indagación).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por último, sus argumentos en defensa de la lesión de los derechos al proceso con todas las garantías y a la presunción de inocencia que dimanarían de lo anterior, al no concurrir prueba independiente de la “contaminada”, esto es, que no derive de la información proporcionada por la “lista Falciani”.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También con fecha 11 de diciembre de 2017 se recibieron las alegaciones de la abogacía del Estado, que interesa la íntegra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repasar las circunstancias del caso, el abogado del Estado cuestiona que la jurisprudencia del Tribunal Constitucional sobre la prueba ilícitamente obtenido tenga el contenido expresado en la demanda de amparo pues, a partir de la que cita (entre otras, SSTC 114/1984, 81/1988, 8/2000 y 22/2003; también el ATC 282/1993), recuerda que el principio general de exclusión de la prueba ilícita ha visto reconocidas algunas excepciones, construidas ponderando las circunstancias de cada caso. Al efecto, se ha venido teniendo en cuenta el específico derecho fundamental afectado y su ámbito, delimitando en función de ello la intensidad de la protección constitucional de la que es susceptible, guiada en todo caso por un principio de proporcionalidad entre los intereses en juego, públicos y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doctrina constitucional se cohonesta con la emanada del Tribunal Europeo de Derechos Humanos que, en trance de ponderar la eficacia de la prueba ilícitamente obtenida, incide en el principio de proporcionalidad, dando especial relevancia al carácter económico de los datos revelados y al interés general consistente en la contribución de todos al sostenimiento de los gastos públicos a través del sistema impositivo. El abogado del Estado hace particular hincapié en la STEDH de 6 de septiembre de 2016 (asunto K.S. y M.S. c. Alemania) en el que el Tribunal Europeo valida la licitud probatoria declarada por los tribunales alemanes, en la forma antes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alcanza una conclusión contraria a entender conculcados en este caso los derechos dimanantes del art. 24.2 CE, en sus distintas vertientes. La exclusión del principio de prueba ilícita debe atender al origen mismo del quebranto de la intimidad económica del demandante, situándose aquí en la actuación de un particular que habría obrado desde su solo interés económico, y no como un agente de facto del Estado en orden a la persecución de delitos fiscales, en sus distintas jurisdicciones. La obtención de los datos económicos se produjo, además, en el seno de una entrada y registro judicialmente autorizados, siendo las autoridades francesas las que trasladaron después a las españolas tales datos en el marco de la cooperación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abogado del Estado sus alegaciones recordando que, según doctrina de este Tribunal, los datos económicos y/o bancarios no se encuentran incluidos en el núcleo duro del derecho a la intimidad (STC 110/1984, de 26 de noviembre); y ello por la relevancia que dichos datos pueden alcanzar desde la perspectiva del deber ciudadano de contribuir al sostenimiento de los gastos públicos en función de la respectiva capacidad económica (art. 31 CE). Argumentos todos ellos que, coincidiendo con los expuesto en la sentencia cuestionada, considera que no pueden conducir a una aplicación irreflexiva del principio consagrado en el art. 11.1 LOPJ, de modo tal que produzca una indeseada sobreprotección del delincuente con daño para los intereses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Conforme establece el art. 10.1 n) LOTC y a propuesta de su Sala Primera, el Pleno del Tribunal, en su reunión de 14 de diciembre de 2017,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16 de julio de 219 se señaló para deliberación y votación de la presente sentencia este mismo día, en el que ha tenido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amparo el demandante impugna la sentencia núm. 116/2017, de 23 de febrero, de la Sala de lo Penal del Tribunal Supremo, que desestimó el recurso de casación que interpuso frente a la sentencia núm. 280/2016, de 29 de abril, por la que la Audiencia Provincial de Madrid (Sección Vigesimotercera) le condenó como autor de dos delitos contra la hacienda pública (defraudación fiscal por eludir el pago de tributos), entre otras, a las penas de multa y de tres años de prisión por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condena declaró probado que, en los ejercicios fiscales de los años 2005 y 2006, el demandante de amparo no declaró ser titular de diversas cuentas bancarias y activos financieros de los que disponía en Suiza en la entidad bancaria HSBC Private Bank Suisse. Tal juicio fáctico se apoyó, de forma determinante, en la información económica de la que un trabajador de la entidad bancaria se había apoderado sin autorización, la cual fue hallada en el registro de su domicilio francés realizado a instancias de la fiscalía de Niza, y fue después entregada por las autoridades fiscales francesas, a petición de la Agencia estatal de administración tributaria, a la autoridad financiera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Recurrida en casación la decisión inicial de condena por entender que dicha información económica había sido obtenida ilegítimamente y de forma no autorizada por el trabajador —vulnerando así la intimidad del demandante—, la Sala de lo Penal del Tribunal Supremo declaró su validez, rechazando la pretendida exclusión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expuesto en los antecedentes, dicho rechazo se fundamentó en considerar, como punto de partida, que la norma legal invocada para justificar la exclusión probatoria pretendida —art. 11.1 de la Ley Orgánica del Poder Judicial: LOPJ— no puede ser interpretada de forma rígida o estereotipada, sino acomodada a las circunstancias e intereses en juego en cada caso. Añade que la acción de un particular que, sin vinculación alguna con el ejercicio del ius puniendi, se hace con documentos que más tarde se convierten en fuentes de prueba que llegan a resultar, por una u otra circunstancia, determinantes para la formulación del juicio de autoría no puede equipararse, en cuanto a sus consecuencias jurídicas, con la acción vulneradora del agente de la autoridad que personifica el interés del Estado en el castigo de las infracciones criminales. Considera el Tribunal Supremo que, a partir del tenor literal de la norma, su origen histórico y su sistematización jurisprudencial, la regla de exclusión y sus excepciones adquieren sentido como elementos de prevención frente a los excesos del Estado en la investigación del delito; por tanto, lo que proscribe el art. 11 LOPJ es la obtención de pruebas, de manera que solo se verían afectadas por la regla de exclusión aquellas vulneraciones que se hubieran producido en el desarrollo de la actividad probatoria en el marco de un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casación destaca que con esta solución no pretende establecerse una regla de validez general, por cuanto la conducta de un particular dirigida a hacer acopio de fuentes de prueba que van a ser posteriormente utilizadas en un proceso penal no queda exceptuada per se de la regla de exclusión probatoria. Junto a esta circunstancia, se destaca también la necesidad de acomodar la regla de exclusión al alcance y la intensidad de la afectación del derecho fundamental sustantivo menoscabado. En aplicación de tales parámetros, valorando que en este caso no ha sido acreditado que el particular actuara en conexión o como resultado de una colaboración con los servicios policiales o fiscales nacionales o extranjeros, concluye desestimando la pretensión de exclusión probatoria que sustenta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fundamentar su recurso, el demandante cuestiona tal razonamiento y su conclusión, e invoca como motivo único de amparo la vulneración de sus derechos fundamentales a la tutela judicial efectiva, a un proceso con todas las garantías y, por ende, a la presunción de inocencia (arts. 24.1 y 2 CE). Considera que, con su interpretación del art. 11.1 LOPJ, la Sala de lo Penal del Tribunal Supremo ha limitado indebidamente la obligación constitucional de exclusión probatoria a los casos en que la ilicitud de la prueba por vulneración de un derecho fundamental procede o está relacionada con la conducta de los agentes de la autoridad de forma que no se extiende a las pruebas obtenidas ilícitamente por un particular si se aprecia que actuó sin vinculación alguna con el ejercicio estatal del ius puniendi. Para el recurrente dicha interpretación vulnera el tenor literal del art. 11.1 LOPJ y el contenido del derecho a un proceso con todas las garantías pues, conforme a la doctrina fijada inicialmente en la STC 114/1984, de 29 de noviembre, la regla de exclusión probatoria opera con independencia de la fuente de la que proceda la ilicitud y de la finalidad que hubiere animado su obtención.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defiende que, para evitar la inseguridad jurídica, es preciso objetivar la regla constitucional de exclusión de las pruebas obtenidas con vulneración de derechos fundamentales. Ya en el caso concreto, afirma que no hay prueba alguna de esa supuesta desconexión de la conducta del particular con la posterior persecución estatal por delito fiscal, por lo que la misma no puede ser el punto de partida de la decisión desestimatoria de la casación. Por último, pone el acento en que las excepciones admitidas por la jurisprudencia constitucional se refieren a la prueba derivada, esto es, la obtenida a partir de conocimiento adquirido con el acto ilícito, pero no pueden ser extendidas a la prueba directa. En la medida en que la prueba cuya ilicitud y exclusión se reclama fue la prueba determinante de su condena, considera que las sentencias impugnadas vulneraron también su presunción de inocencia, por lo que solicita la nulidad de la resolución de instancia y la que la conforma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expuesto, tanto la sentencia de casación cuestionada como el recurso de amparo apoyan sus conclusiones contradictorias en el fundamento constitucional de la regla de exclusión. Dado su origen jurisprudencial, no puede extrañar que la delimitación del alcance de esta garantía y la modulación de sus efectos haya sido el resultado de una evolución que se prolonga durante más de tres décadas. En tal medida, el primer paso de nuestro análisis exige exponer nuestra jurisprudencia al respecto, cuyo contenido no deriva de un único pronunciamiento, sino de diversas resoluciones que han afrontado diferentes pretensiones de exclusión amparadas en vulneraciones de derechos fundamentales de distinta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Principios generales de la doctrina constitucional sobre la prueba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interdicción constitucional de la valoración judicial de la prueba ilícitamente obtenida constituye una garantía objetiva de nuestro sistema de derechos fundamentales, vinculada a la idea de un proceso justo (art. 24.2 CE), sobre la que este Tribunal dispone de un amplio cuerpo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9/1984, de 30 de enero, fue la primera resolución de este Tribunal en la que se planteó esta problemática. El entonces recurrente se quejaba de la posible vulneración de su derecho a un proceso con todas las garantías (art. 24.2 CE) derivada de la admisión de pruebas pretendidamente ilícitas (en aquel caso, una confesión ante la policía obtenida irregularmente). No obstante, el Tribunal no llegó a pronunciarse en aquella ocasión sobre la cuestión planteada ya que apreció la concurrencia del óbice procesal de falta de invocación temporánea en el seno del proceso judicial. Señaló, además, que las vulneraciones aducidas no tenían su origen inmediato en las sentencias condenatorias impugnadas. Desde la óptica del derecho a la presunción de inocencia (igualmente invocado en la demanda de amparo), añadió, sin embargo, que las pruebas cuya exclusión había sido solicitada por el actor no debían ser valoradas como pruebas de cargo, al tratarse de nuevas diligencias policiales que sólo tenían el valor de denuncia. Constató el Tribunal, en cualquier caso, que existían otras pruebas de cargo suficientes, por lo que descartó la violación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explícitos fueron los AATC 173/1984, de 21 de marzo, y 289/1984, de 16 de mayo, que representan una posición inicial de exclusión de la relevancia constitucional del problema de la incorporación al acervo probatorio de pruebas ilícitamente obtenidas. En el supuesto resuelto en el primero de autos citados, el recurrente impugnaba el procesamiento, dictado en su contra por el juez de instrucción en el entendimiento de que no estaba fundado en “razones objetivas”, por lo que violaba, en su opinión, su derecho a la presunción de inocencia (art. 24.2 CE). Invocaba el actor en su beneficio el “principio de prohibir utilizar los medios de prueba o piezas de convicción ilícitamente obtenidos”, pues, según alegaba, el procesamiento se había fundado en medios de prueba ilícitos. Denunciaba, en particular, que las dos fuentes de las que derivaban los elementos de convicción en los que el juez había basado su decisión estaban viciados de ilicitud por la forma en la que habían sido obtenidos. El Tribunal respondió a esta alegación que la valoración judicial de pruebas ilícitamente obtenidas es “un problema de mera legalidad, totalmente ajeno al control del Tribunal” (ATC 173/1984, de 21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se sitúa el citado ATC 289/1984, de 16 de mayo. También se alegaba, en ese caso, la vulneración del derecho a un proceso con todas las garantías y también se respondió por parte del Tribunal que la invocación del principio de prohibición de prueba ilícita “no se apoya en ninguna norma de derecho positivo ni de la Constitución, ya que no existen disposiciones legales en que apoyar tal principio y doctrina”. Se añadió, incluso, en esta resolución, que “dicho principio general de Derecho no se encuentra reconocido por la jurisprudencia y […] es sólo una mera aspiración que han patrocinado de lege ferenda, para incorporarla al derecho positivo civil, algunos procesalistas españoles, por no existir actualmente norma alguna que impida a los órganos judiciales penales valorar los documentos, cualquiera que sea su origen”. En cualquier caso, el Tribunal consideró que, incluso si la ley llegara a contemplar semejante principio o regla de exclusión de la prueba ilícita, “se trataría de un problema, de mera legalidad ordinaria, totalmente ajeno al control de este Tribunal”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posición de inicial reticencia quedó rápidamente superada con la STC 114/1984, de 29 de noviembre, dictada por la Sala Segunda de este Tribunal. Se impugnaba en aquel supuesto una sentencia de la magistratura de trabajo que declaraba procedente el despido del entonces demandante de amparo. Se alegaba en concreto la violación del derecho al secreto de las comunicaciones (art. 18.3 CE) y del derecho a un proceso con todas las garantías (art. 24.2 CE). En el proceso a quo se había tenido en cuenta como prueba la transcripción escrita de la grabación fonográfica de una conversación mantenida por el demandante, registrada por su interlocutor sin su consentimiento. Desde el punto de vista de la violación originaria del derecho fundamental sustantivo se planteaba, pues, el problema de la protección dispensada por el art. 18.3 CE en relación con los propios comunicantes. Pero, para el caso de que esta violación fuera reconocida, se suscitaba igualmente en la demanda la posible vulneración del derecho a un proceso con todas las garantías “por obra de la admisión como prueba […] de un instrumento ilegítimamente adquirido” (FJ 1), esto es, por el reconocimiento probatorio dado por el órgano judicial a la transcripción de la conversación. El pronunciamiento finalmente adoptado por este Tribunal descartó que se hubiera producido la vulneración originaria del derecho fundamental sustantivo (art. 18.3 CE), lo que no impidió formular por primera vez una doctrina general sobre la relevancia constitucional de la prueba ilícita que puede sintetizarse en tres ideas que constituyen, desde entonces, los principios rectores de nuestra doctrina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inadmisión procesal de una prueba obtenida con vulneración de un derecho fundamental sustantivo no constituye una exigencia que derive del contenido del derecho fundamental afectado. En la STC 114/1984, de 29 de noviembre, se establece un principio general según el cual si se obtienen elementos de convicción con vulneración de un derecho fundamental sustantivo la atribución a aquellos de fuerza probatoria no supone, por sí misma, una violación del contenido de dicho derecho fundamental, pues éste no incluye la obligación de privar de toda eficacia jurídica a las consecuencias de cualquier acto que atente contra el mismo. Señala, así, el Tribunal, en el inicio de los fundamentos de derecho, que “el razonamiento del actor parece descansar en la equivocada tesis de que existe una consecutividad lógica y jurídica entre la posible lesión extraprocesal de su derecho fundamental y la pretendida irregularidad procesal de admitir la prueba obtenida a partir de aquella lesión. Sin embargo, el acto procesal podrá haber sido o no conforme a Derecho, pero no cabe considerarlo como atentatorio, de modo directo, de los derechos reconocidos en el art. 18.3 de la Constitución. […] Si se acogiese la tesis del recurrente habría que concluir que el contenido esencial de todos y cada uno de los derechos fundamentales abarcaría no ya sólo la esfera de libertad o la pretensión vital en que los mismos se concretan, sino también la exigencia, con alcance de derecho subjetivo de no reconocer eficacia jurídica a las consecuencias de cualquier acto atentatorio de tales derechos”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pretensión de exclusión de la prueba ilícita deriva de la posición preferente de los derechos fundamentales en el ordenamiento, tiene naturaleza estrictamente procesal y ha de ser abordada desde el punto de vista de las garantías del proceso justo (art. 24.2 CE). Según declara la STC 114/1984, de 29 de noviembre, “[n]o existe un derecho constitucional a la desestimación de la prueba ilícita” o, más precisamente, “no existe un derecho fundamental autónomo a la no recepción jurisdiccional de las pruebas de posible origen antijurídico” y “[c]onviene por ello dejar en claro que la hipotética recepción de una prueba antijurídicamente lograda no implica necesariamente lesión de un derecho fundamental”. Estamos, antes bien, ante “una garantía objetiva e implícita en el sistema de los derechos fundamentales”, cuya vigencia y posición preferente en el ordenamiento puede requerir desestimar pruebas obtenidas con lesión de estos; por lo tanto, si hay violación de la Constitución, se produce en el seno del proceso y en atención a los derechos y garantías procesales previstos en el art. 24.2 CE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violación de las garantías procesales del art. 24.2 CE ha de determinarse, en relación con la prueba ilícitamente obtenida, a través de un juicio ponderativo tendente a asegurar el equilibrio y la igualdad de las partes, esto es, la integridad del proceso en cuestión como proceso justo y equitativo. Según declara el Tribunal en la STC 114/1984, de 29 de noviembre, “[h]ay que ponderar en cada caso los intereses en tensión para dar acogida preferentemente en [la] decisión a uno u otro de ellos (interés público en la obtención de la verdad procesal e interés también en el reconocimiento de la plena eficacia de derechos constitucionales)”. La hipotética vulneración del orden constitucional sólo puede producirse, en concreto, “por referencia a los derechos que cobran existencia en el ámbito del proceso (art. 24.2 CE)” (FJ 2). La decisión sobre la prueba ilícita enfrenta al órgano judicial que debe decidir sobre la admisibilidad de los elementos de convicción obtenidos con vulneración previa de un derecho fundamental sustantivo a “una encrucijada de intereses” que ha de resolverse, pues, mediante un juicio ponderativo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posterior de este Tribunal ha establecido los elementos necesarios para afrontar tal juicio ponderativo, de los que nos ocupamos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Elementos del juicio de ponderación. Evolución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aproximación a la ponderación necesaria para resolver los intereses en conflicto en relación con la prueba de origen ilícito se contiene en la propia STC 114/1984, de 29 de noviembre, que estableció ya la necesidad de operar a través de un doble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ha de determinarse la índole de la ilicitud verificada en el acto de obtención de los elementos probatorios. La STC 114/1984, de 29 de noviembre, distingue, a esos efectos, los casos en que ésta tiene una “base […] estrictamente infraconstitucional”, en los que la decisión judicial de incorporación de los elementos de convicción al acervo probatorio carece de relevancia desde el punto de vista del art. 24.2 CE, de aquellos otros casos en los que la ilicitud del acto de obtención de los elementos de convicción radica en “la vulneración de un derecho fundamental” (FJ 4). El Tribunal ha considerado que sólo en ese segundo grupo de supuestos pueden verse comprometidas las garantías constitucionales del proceso. La ilicitud del acto de obtención de pruebas que interesa al art. 24.2 CE es, por tanto, la que radica en la vulneración de un derecho fundamental de libertad o sustantivo. La existencia de una violación antecedente u originaria de un derecho de este tipo constituye, en la doctrina posterior de este Tribunal, la premisa indispensable para que puede existir una violación del art. 24.2 CE mediante su posterior incorporación al acervo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sustento en esta primera idea básica, el Tribunal ha afirmado que la regla constitucional de exclusión de las pruebas obtenidas en vulneración de derechos fundamentales se refiere siempre a la “vulneración de derechos fundamentales que se comete al obtener tales pruebas”, y no a las violaciones de procedimiento que, también en relación con la prueba, se producen “en el momento de su admisión en el proceso o de su práctica en él”, que quedan reconducidas, en cuanto a su posible dimensión constitucional, a la existencia de una garantía específica que resulte concretamente vulnerada o al juego general de “la regla de la interdicción de la indefensión” (SSTC 64/1986, de 21 de mayo, FJ 2, y 121/1998, de 15 de junio, FJ 6). La prohibición constitucional de valoración de prueba ilícita no entra, por tanto, en juego cuando el acto de obtención de los elementos de prueba ha sido conforme con la Constitución (SSTC 114/1984, de 29 de noviembre, 107/1985, de 7 de octubre, y 123/1997, de 1 de julio) o cuando la vulneración de un derecho de libertad o sustantivo no ha sido debidamente individualizada en relación con el acto de obtención de la fuente de prueba (STC 64/1986, de 21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constatada la lesión antecedente del derecho fundamental sustantivo, debe determinarse, como segundo paso, su ligamen o conexión con los derechos procesales de las partes desde el prisma del proceso justo y equitativo, o, en palabras de la propia STC 114/1984, la “ligazón” de la prueba controvertida con “un derecho de libertad de los que resultan amparables en vía constitucional”. Tal nexo o ligamen existe si la decisión de incorporación al acervo probatorio evidencia una ruptura del equilibrio procesal entre las partes, esto es, una “desigualdad entre las partes en el juicio (art. 14 de la Constitución), desigualdad que ha procurado antijurídicamente en su provecho quien ha recabado instrumentos probatorios en desprecio de los derechos fundamentales de otro” (SSTC 114/1984, de 29 de noviembre, FJ 4, y 49/1999, de 5 de abril, FJ 12). La prohibición constitucional de admisión de prueba ilícita se revela, así, como prohibición instrumental, esto es, como mandato constitucional de identificar aquellas vulneraciones de derechos fundamentales consumadas justamente para quebrar la integridad del proceso, esto es, encaminadas a obtener ventajas procesales en detrimento de la integridad y equilibrio exigibles en un proceso justo y equitativo en cuanto genera “una inaceptable confirmación institucional de la desigualdad entre las partes” (SSTC 114/1984, de 29 de noviembre, FJ 5, y 49/1996, de 26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doble juicio analítico, en el que se sustancia la ponderación constitucional sobre la exclusión de la prueba ilícitamente obtenida, ha sido desarrollado en la doctrina de este Tribunal en dos fases jurisprudenciales: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una primera fase de desarrollo, el Tribunal resolvió un amplio grupo de casos que pueden considerarse como imagen o modelo general del nexo o ligamen entre la violación antecedente de un derecho sustantivo y la prohibición de valoración de prueba ilícita. Se trata de supuestos de ausencia o insuficiencia de la motivación de la resolución judicial autorizadora de una injerencia en el derecho fundamental al secreto de las comunicaciones (SSTC 85/1994, de 14 de marzo, FJ 4; 86/1995, de 6 de junio, FJ 3; 181/1995, de 11 de diciembre, FJ 6; 49/1996, de 26 de marzo, FJ 2; 54/1996, de 26 de marzo, FJ 8, y 127/1996, de 9 de julio, FJ 3) o en el derecho a la inviolabilidad del domicilio (STC 126/1995, de 25 de julio, FJ 5), injerencias todas ellas directamente consumadas por las autoridades públicas con fines de investigación criminal y de obtención de pruebas de cargo, normalmente en procesos relativos a delitos contra la salud pública (aunque no siempre, véanse las SSTC 64/1986, de 21 de mayo, respecto de un delito de prostitución ilegal, 49/1996, de 26 de marzo, respecto un delito de cohecho, y 54/1996, de 26 de marzo, respecto de detención ilegal) y cuya incorporación al acervo probatorio comprometía, según constató el Tribunal en las citadas resoluciones, la integridad del proceso penal como proceso equitativo y justo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primera fase, la tendencia del Tribunal fue, asimismo, extender la aplicación de la regla de exclusión a la prueba llamada derivada, esto es, aquella respecto de la cual la vulneración del derecho fundamental sustantivo constituye mera fuente de conocimiento indirecto, y ello en virtud de una simple conexión causal (SSTC 85/1994, de 14 de marzo, FFJ 3 y 4; 86/1995, de 6 de junio, FJ 3, y 49/1996, de 26 de marzo, FJ 2), aunque en otros casos afirmó la independencia de la prueba derivada y, con ello, la compatibilidad de la vulneración del derecho a un proceso con todas las garantías con la indemnidad del derecho a la presunción de inocencia, al restar dentro del acervo probatorio, una vez excluida la prueba ilícitamente obtenida, prueba de cargo válida suficiente, para fundar la condena (STC 54/1996, de 26 de marzo,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segunda fase de definición más precisa del juicio ponderativo sobre el nexo o ligamen del derecho fundamental sustantivo, sus necesidades de tutela y el equilibrio e igualdad de las partes en el seno del proceso se inicia, en la doctrina de este Tribunal, con la STC 81/1998, de 2 de abril, que centra la esencia del conflicto de intereses en la evaluación de las necesidades de tutela que la violación originaria del derecho sustantivo proyecta sobre el proceso en el que se plantea la admisibilidad de la prueba así obtenida. Como condensa la STC 49/1999, de 5 de abril, FJ 12, “[e]n definitiva, es la necesidad de tutelar los derechos fundamentales la que, en ocasiones, obliga a negar eficacia probatoria a determinados resultados cuando los medios empleados para obtenerlos resultan constitucionalmente ilegítimos”. Desde la citada STC 81/1998, de 2 de abril, el Tribunal utiliza dos parámetros fundamentales para evaluar el nexo determinante de una necesidad específica de tutela dentro del ámbito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parámetro de control llamado “interno” exige valorar la proyección que sobre el proceso correspondiente tiene la “índole, características e intensidad” de la violación del derecho fundamental sustantivo previamente consumada (STC 81/1998, FJ 4). Desde esta óptica se trata de considerar, en primer lugar, si la vulneración del derecho fundamental ha estado instrumentalmente orientada a obtener pruebas al margen de los cauces constitucionalmente exigibles, comprometiéndose en ese caso la integridad del proceso en curso y el equilibrio entre las partes. No obstante, aunque este primer examen de la índole y características de la lesión evidencie la falta de conexión jurídica entre la intromisión en el derecho fundamental y el proceso, ha de evaluarse, asimismo, sin abandonar la perspectiva interna, si la vulneración del derecho fundamental sustantivo es de tal intensidad que, aun cuando esa conexión instrumental no exista, debe, aun así, proyectarse sobre el ámbito procesal al afectar al núcleo axiológico más primordial de nuestro orden de derechos fundamentales. Así ocurre, en particular, pero no de forma exclusiva, en los casos en los que existe una prohibición constitucional singular, como es la de la tortura o tratos inhumanos o degradantes, supuesto en el cual, aun cuando la vulneración del art. 15 CE carezca de relación de medio-fin con el proceso, no puede admitirse la recepción probatoria de los materiales resultantes. Como ha señalado el Tribunal Europeo de Derechos Humanos, los elementos de cargo (ya sean confesiones o pruebas materiales) obtenidos por medio de actos de violencia o brutalidad u otras formas de trato que puedan calificarse como actos de tortura, no deben nunca servir para probar la culpabilidad de la víctima (STEDH de 11 de julio de 2006, asunto Jalloh contra Alemania, § 99, y, en el mismo sentido, SSTEDH de 17 de octubre de 2006, asunto Göcmen c. Turquía, § 74 y de 28 de junio de 2007, asunto Harutyunyan c. Armenia, § 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Hay, adicionalmente, un parámetro de control “externo” que exige valorar si existen necesidades generales de prevención o disuasión de la vulneración consumada que se proyectan sobre el proceso penal. En palabras de la STC 81/1998, de 2 de abril, se trata de dilucidar si “de algún modo” la falta de tutela específica en el proceso penal supone “incentivar la comisión de infracciones del derecho al secreto de las comunicaciones [el entonces controvertido] y, por lo tanto, privarle de una garantía indispensable para su efectividad”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criterios de ponderación han sido aplicados por este Tribunal al examen de la prueba llamada derivada, de la que la vulneración del derecho fundamental sustantivo no es más que fuente de conocimiento indirecto. En estos casos nuestra doctrina distingue entre la mera conexión natural con el acto de vulneración del derecho fundamental, requisito considerado necesario pero no suficiente, de la conexión o enlace jurídico, que es el único que evidencia una necesidad de protección procesal del derecho fundamental, aplicando, consiguientemente, los criterios de valoración ya expuestos para apreciar la existencia de ese vínculo jurídico y de la correspondiente necesidad de tutela dentro del proceso (STC 121/1998, de 15 de junio, FJ 2; 49/1999, de 5 de abril, FJ 14; 161/1999, de 27 de septiembre, FJ 4, y 8/2000, de 17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prueba llamada originaria, de la que la vulneración del derecho fundamental constituye la fuente de conocimiento directo, este Tribunal ha señalado, con carácter general, que, en un principio, ha de entenderse que “la necesidad de tutela es mayor cuando el medio probatorio utilizado vulnera directamente el derecho fundamental” (STC 49/1999, de 5 de abril, FJ 12), pero ha estimado que puede apreciarse la desconexión entre la violación del derecho fundamental sustantivo y las garantías procesales que aseguran la igualdad de las partes y la integridad y equidad del proceso atendiendo a los criterios ponderativos generales ya indicados. En otras palabras, cuando la violación del derecho fundamental es la fuente inmediata de conocimiento de los elementos de convicción que pretenden incorporarse al acervo probatorio existe, a priori, una mayor necesidad de tutela sin que esto impida, no obstante, apreciar excepcionalmente que tales necesidades de tutela no concurren por ausencia de conexión jurídica suficiente entre la violación del derecho fundamental sustantivo y la integridad y equidad del proceso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en la STC 22/2003, de 10 de febrero, el Tribunal consideró compatible con el derecho a un proceso con todas las garantías (art. 24.2 CE) la recepción probatoria de elementos de convicción directamente obtenidos en vulneración de un derecho fundamental sustantivo, en concreto, a través del registro domiciliario realizado sin autorización judicial, sin presencia del acusado y sin que se tratase de delito flagrante, ya que las autoridades habían actuado de ese modo en la confianza, amparada entonces por el estado evolutivo de la jurisprudencia, de que el consentimiento prestado por los comoradores de la vivienda era suficiente a pesar de existir una situación de contraposición de intereses entre éstos y el demandante de amparo. El Tribunal declaró entonces que había existido, en efecto, una vulneración originaria del derecho a la inviolabilidad domiciliaria del art. 18.2 CE (FJ 9) y reiteró, como línea de principio para afrontar la posible violación del art. 24.2 CE en relación con la admisión como pruebas de los materiales obtenidos, que “la necesidad de tutela es mayor cuando el medio probatorio utilizado vulnera directamente el derecho fundamental” (FJ 10). No obstante, descartó que, en el caso planteado, existiera una necesidad específica de tutela de la violación consumada en el derecho sustantivo que debiera proyectarse sobre la admisibilidad procesal de las pruebas, pues la entrada y registro se había efectuado de ese modo a causa de un “déficit en el estado de interpretación del Ordenamiento que no cabe proyectar sobre la actuación de los órganos encargados de la investigación, imponiendo, a modo de sanción, la invalidez de una prueba, como el hallazgo de una pistola que, por si misma, no materializa en este caso lesión alguna del derecho fundamental”. La integridad del proceso penal como proceso justo, en el que no cabe que se violen los derechos fundamentales como método instrumental de obtener ventajas probatorias, no había sido comprometida en el caso planteado, pues “el origen de la vulneración se halla[ba] en la insuficiente definición de la interpretación del Ordenamiento, en que se actúa por los órganos investigadores en la creencia sólidamente fundada de estar respetando la Constitución y en que, además, la actuación respetuosa del derecho fundamental hubiera conducido sin lugar a dudas al mismo resultado”, por lo que “la exclusión de la prueba se revela como un remedio impertinente y excesivo que, por lo tanto, es preciso, rechazar”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estos parámetros doctrinales, ya estamos en disposición de resolver la queja que se nos plantea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Resolución de la queja planteada. Sistemática.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visto, en la doctrina de este Tribunal son necesarios dos pasos para determinar la posible violación del art. 24.2 CE como consecuencia de la recepción probatoria de elementos de convicción ilícitamente obtenidos: a) se ha de determinar, en primer lugar, si esa ilicitud originaria ha consistido en la vulneración de un derecho fundamental sustantivo o de libertad; b) se ha de dilucidar, en caso de que el derecho fundamental haya resultado, en efecto, comprometido, si entre dicha vulneración originaria y la integridad de las garantías del proceso justo que nuestra Constitución garantiza (art. 24.2 CE) existe un nexo o ligamen que evidencie una necesidad específica de tutela, sustanciada en la exclusión radical del acervo probatorio de los materiales ilícitamente obtenidos.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se refiere al primero de estos pasos, no nos corresponde ahora revisar lo declarado por el Tribunal Supremo en cuanto a la existencia de una violación originaria del derecho fundamental a la intimidad (art. 18.1 CE). Para el recto ejercicio de la jurisdicción constitucional, la declaración efectuada por el órgano judicial a quo sobre la existencia de vulneración del derecho fundamental sustantivo no puede ser revisada en esta sede, en perjuicio del recurrente, al no constituir el objeto de debate planteado en la demanda de amparo, tal y como se desprende de los precedentes existentes en nuestra doctrina. Así, en el caso resuelto en la propia STC 81/1998, de 2 de abril, el Tribunal Supremo también había constatado la vulneración del derecho fundamental sustantivo (en aquel caso, del derecho al secreto de las comunicaciones, art. 18.3 CE), señalando entonces el Pleno de este Tribunal que “[e]sa declaración judicial previa ha de ser apreciada aquí como un dato que, ni las partes han sometido a nuestro juicio, ni podríamos valorar negativamente, dado que nuestra jurisdicción, en sede de amparo constitucional, sólo alcanza a conocer de las vulneraciones de los derechos fundamentales, sin que pueda extenderse a eliminar hipotéticas extensiones indebidas de los mismos”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fundamental a la intimidad declarada por la Sala Segunda del Tribunal Supremo ha de darse, pues, por existente, sin que corresponda a este Tribunal revisar de oficio tal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constatación de la violación originaria del derecho fundamental sustantivo (en este caso, del derecho a la intimidad) no determina por sí sola, sin embargo, la automática violación del derecho a un proceso con todas las garantías (art. 24.2 CE), generando la necesidad imperativa de inadmitir la correspondiente prueba. La apelación al art. 24.2 CE sería superflua si toda violación de un derecho fundamental sustantivo llevara consigo, per se, la consiguiente imposibilidad de utilizar los materiales derivados de ella. Si así fuera, la utilización de tales materiales dentro del proceso penal sería, de por sí, una violación del derecho sustantivo mismo (en este caso, la intimidad) sin que el recurso al art. 24.2 CE para justificar la exclusión tuviera ninguna relevancia o alcance. Nuestra doctrina, como ya se ha expuesto, no impone semejante automatismo, sino que lleva, antes bien, a la realización de un juicio ponderativo de los intereses en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estima, no obstante, que el art. 11.1 LOPJ, como precepto general aplicable en materia de prueba ilícita en el ámbito de la legalidad ordinaria, excluye cualquier suerte de ponderación e impone a los órganos judiciales una regla taxativa de inadmisibilidad de todo elemento de convicción que proceda de una vulneración de derechos fundamentales. La violación de este precepto, situado en el ámbito de la legalidad ordinaria, determinaría, de por sí, en la perspectiva del actor, la vulneración del derecho a un proceso con todas las garantías (art. 24.2 CE). Vista esta alegación, el análisis sobre la vulneración del art. 24.2 CE debe efectuarse estableciendo si, como señala el demandante, la legalidad ordinaria determina por sí misma el contenido del derecho fundamental en juego excluyendo toda suerte de ponderación. Sólo en caso de respuesta negativa, habremos de determinar si el juicio ponderativo efectuado por el Tribunal Supremo ha respetado el contenido esencial del derecho fundamental a un proceso con todas las garantías (art. 24.2 CE) del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la interpretación del art. 11.1 LOPJ realizada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abordarse, en primer lugar, el planteamiento del demandante de amparo relativo a la inexigibilidad de todo juicio ponderativo a la vista de la regulación contenida en el art. 11.1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cuestión, ha de partirse de la premisa de que a este Tribunal corresponde velar por el respeto a los derechos fundamentales, no sustituir a los órganos del Poder Judicial en la interpretación de la legalidad ordinaria. Por ello, el examen que a esta jurisdicción compete sobre la aplicación del art. 11.1 LOPJ ha de consistir estrictamente en determinar si la interpretación efectuada por el Tribunal Supremo en relación con dicho precepto procesal resulta compatible con las exigencias constitucionales que dimanan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desde el punto de vista de la garantía contenida en el art. 24.2 CE, que es el único que atañe a este Tribunal, resulta plenamente compatible con dicho precepto constitucional la interpretación efectuada por el Tribunal Supremo del art. 11.1 LOPJ, según la cual esta disposición legal no se refiere a cualquier violación de derechos fundamentales sino, como corresponde al estricto ámbito procesal en el que despliega su eficacia, a la proscripción de utilizar instrumentalmente medios de investigación que lesionen estas titularidades primordiales. Como se ha expuesto al dar cuenta de la doctrina previa de este Tribunal, en nuestro orden de derechos fundamentales el art. 18.1 CE (que protege la intimidad) y el art. 24.2 CE (que protege los derechos procesales de las partes) son preceptos que tienen objetos distintos, siendo el específico del “proceso con todas las garantías” previsto en el art. 24.2 CE el de preservar la integridad del proceso, prohibiendo que se obtengan pruebas vulnerando instrumentalmente derechos fundamentales. El sentido específico de la garantía del proceso debido incluida en el art. 24.2 CE es, así, el de proteger a los ciudadanos de la violación instrumental de sus derechos fundamentales que ha sido verificada, justamente, para obtener pruebas. Con ello, se protege la integridad del sistema de justicia, la igualdad de las partes y se disuade a los órganos públicos, en particular, a la policía, pero también a los propios particulares, de realizar actos contrarios a los derechos fundamentales con fines de obtener una ventaja probatoria en el proceso. Fuera de tales supuestos, esto es, cuando no existe una conexión o ligamen entre el acto determinante de la injerencia en el derecho fundamental sustantivo y la obtención de fuentes de prueba, las necesidades de tutela de dicho derecho son ajenas al ámbito procesal y pueden sustanciarse en los procesos penales o civiles directamente tendentes a sancionar, restablecer o resarcir los efectos de la vulneración verificada en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del art. 11.1 LOPJ efectuada por el Tribunal Supremo, que le ha llevado a considerar que esta norma legal es compatible con un juicio ponderativo, no merece, por tanto, ninguna censura desde el punto de vista del derecho a un proceso con todas las garantías (art. 24.2 CE). Cuestión distinta es determinar si el concreto juicio ponderativo realizado, en el caso que nos ocupa, por la Sala Segunda del Tribunal Supremo y la consiguiente admisión como prueba de los elementos de convicción controvertidos, se ajusta a las exigencias constitucionales del derecho a un proceso con todas las garantías, cuestión ésta que, como se ha anticipado, se aborda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Examen del juicio de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a examinar la corrección de la ponderación efectuada por el Tribunal Supremo, los parámetros de evaluación que son propios de nuestra doctrina, y que han sido referenciados en los fundamentos jurídicos precedentes, permiten obtener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general, hay que tener presente que el dato de que la vulneración originaria del derecho sustantivo fuera cometida, en el caso que nos ocupa, por un particular no altera en absoluto el canon de constitucionalidad aplicable desde la óptica del derecho a un proceso con todas las garantías (art. 24.2 CE), de suerte que la exclusión de los elementos probatorios obtenidos ha de ser, también en este tipo de supuestos, el punto de partida o regla general, si bien, en cada caso concreto, el órgano judicial puede apreciar, con arreglo a los parámetros que ya han sido expuestos, la ausencia de necesidades de tutela procesal en relación con la vulneración consumada, incorporando, en esos casos excepcionales, los elementos controvertidos al acervo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primer parámetro del juicio ponderativo se refiere a la “índole y características” de la vulneración originaria del derecho a la intimidad, siendo relevante valorar que, tal y como el Tribunal Supremo explica con profusión de argumentos en su sentencia casacional, estamos ante una intromisión en el derecho a la intimidad que carece de cualquier conexión instrumental, objetiva o subjetiva, con actuaciones investigadoras llevadas a cabo por las autoridades españolas o por alguna parte procesal no pública. Según se declara probado, un informático aprovechó el acceso que, por razones laborales, tenía a datos de clientes del banco HSBC para elaborar sus propios ficheros, cruzando los datos bancarios, hasta realizar perfiles específicos, que pretendía vender a terceros para lucrarse. Desde el punto de vista de la “índole y características de la vulneración” originaria en el derecho fundamental sustantivo, la tutela de la intimidad de los clientes de la entidad bancaria frente a la violación cometida por un empleado de ésta queda plenamente colmada con los procedimientos penales o civiles que puedan desplegarse en el país en el que se ha consumado esa intromisión inter privatos, sin que se observe ninguna conexión instrumental con el proceso penal español que suponga, de acuerdo con el art. 24.2 CE, una necesidad adicional de tutela jurídica de la intimidad dentro de dicho proceso que deba llevar indefectiblemente a un pronunciamiento de inadmisión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misma conclusión se llega si se examina, también desde el punto de vista interno, el “resultado” de la violación consumada en el derecho a la intimidad. Puede advertirse que los datos que son utilizados por la hacienda pública española se refieren a aspectos periféricos e inocuos de la llamada “intimidad económica”. No se han introducido dentro del proceso penal datos, como podrían ser los concretos movimientos de cuentas, que puedan revelar o que permitan deducir los comportamientos o hábitos de vida del interesado (SSTC 142/1993, de 22 de abril, FJ 7, y 233/2005, de 26 de septiembre, FJ 4). Los datos controvertidos son, exclusivamente, la existencia de la cuenta bancaria y el importe ingresado en la misma. El resultado de la intromisión en la intimidad no es, por tanto, de tal intensidad que exija, por sí mismo, extender las necesidades de tutela del derecho sustantivo al ámbito del proceso penal, habida cuenta que, como ya se ha dicho, éste no tiene conexión instrumental alguna con el acto de injerencia verificado entre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además recordarse que la intromisión en la intimidad se ha producido fuera del territorio donde rige la soberanía española, por lo que a la menor intensidad de la injerencia se une que “sólo el núcleo irrenunciable del derecho fundamental inherente a la dignidad de la persona [podría] alcanzar proyección universal” (STC 91/2000, de 30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otro lado, y desde el punto de vista externo, tampoco existe un riesgo cierto de propiciar, con la admisión de la prueba controvertida, prácticas que comprometan pro futuro la efectividad del derecho fundamental en juego en el ordenamiento jurídico español, ya que, a diferencia de las circunstancias que pueden determinar una respuesta distinta en otro ordenamiento jurídico, en España no existen prácticas de opacidad bancaria amparadas por el poder público que puedan dar lugar a la proliferación de comportamientos de intromisión ilícita entre particulares como el que, en este caso, ha resultado discutido. Dicho en otras palabras: en España la obtención por parte de las autoridades de datos bancarios a efectos de desarrollar investigaciones tributarias o penales está prevista en la ley y resulta plenamente asequible a través de instrumentos procesales ordinarios. De hecho, en nuestro ordenamiento, sobre el obligado tributario pesa el deber jurídico de aportar a la hacienda pública datos bancarios como los ahora controvertidos (art. 93 de la Ley general tributaria). No se advierte, pues, tampoco desde un punto de vista externo, que exista una necesidad jurídica de extender al proceso penal la tutela del derecho a la intimidad en relación con una intromisión inter privatos como la verificada en el caso que nos ocupa. España no tiene un sistema jurídico de opacidad bancaria que exija instrumentalizar el proceso penal para prevenir este tipo de violaciones de derechos fundamentales verificadas entre particulares. Y no existe, obviamente, dentro del ordenamiento español de derechos fundamentales, una obligación de proteger instrumentalmente un sistema de este tipo, aunque pueda existir en otros estados.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hemos de concluir que la decisión del Tribunal Supremo no ha vulnerado el derecho a un proceso con todas las garantías (art. 24.2 CE) que asiste al recurrente de amparo. En consecuencia, tampoco el derecho a la presunción de inocencia (art. 24.2 CE) ha resultado lesionado, ya que esta concreta queja era puramente tributaria de la que acaba de ser descartada. Procede, por todo lo anterior, desestimar el amparo interesado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demanda de amparo interpuesta por don Sixto Delgado de la Coba.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