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1583-2019,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marzo de 2019, tuvo entrada en el registro general de este Tribunal Constitucional un escrito de la procuradora doña Blanca Berriatua Horta, en representación de la entidad Euroinversiones Inmobiliarias Costa Sur, S.L., por el que interpuso recurso de amparo contra el auto de 12 de septiembre de 2018 del Juzgado de Primera Instancia e Instrucción núm. 6 de Lorca, que inadmitió el escrito de oposición a la ejecución hipotecaria promovida por Banco de Sabadell, S.A.; y contra el auto del mismo juzgado, de 18 de enero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12 de septiembre de 2018, el juzgado de primera instancia e instrucción ya indicado dictó un auto en el procedimiento de ejecución hipotecaria núm. 46-2018 por el que acordó: “Inadmitir a trámite la oposición formulada por la parte ejecutada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18 de enero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de la citada LPACAP (ley 30/15).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23 de abril de 2018 no accediendo al contenido hasta el día 8 de junio (fuera de los diez días naturales), presentando los escritos de oposición a la ejecución en fecha 25 de junio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12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18 de enero de 2019 que desestimó la reposición, se rechaza por la recurrente que haya fundamentado su decisión en la Ley de procedimiento administrativo común, cuando normas concretas al respecto en la Ley de enjuiciamiento civil, de las que se extraen que el emplazamiento ha de hacerse a través de una notificación judicial, no por simple correo electrónico en este caso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46-2018 seguido ante el Juzgado de Primer Instancia e Instrucción número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Sección Cuarta de este Tribunal de 15 de marzo de 2019, se requirió al representante procesal de la recurrente para que aportara copia del auto de 12 de septiembre de 2018 impugnado en su recurso. Dicho requerimiento fue cumplimentado por escrito del indicado profesional, que tuvo entrada en nuestro registro el 29 de marzo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6 de Lorca a fin de que, en plazo que no exceda de diez días, remita certificación o fotocopia adverada de las actuaciones correspondientes al procedimiento de Ejecución Hipotecaria núm. 46-2018;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4 de julio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de la Ley Orgánica de este Tribunal (LOTC) y reproducir lo declarado en el ATC 127/2015, de 20 de julio (cita por error 27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46-2018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46-2018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