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13 de noviembre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2560-2019, planteada por la Sección Primera de la Sala de lo Contencioso-Administrativo del Tribunal Superior de Justicia de Extremadura, respecto del art. 11.3.1 b), párrafo segundo, de la Ley 15/2001, de 14 de diciembre, del suelo y ordenación territorial de Extremadura, en la redacción dada por la Ley 9/2011, de 29 de marzo, y la disposición adicional única de esta última ley. Han comparecido y formulado alegaciones la Junta y la Asamblea de Extremadura, la fiscal general del Estado, la entidad Marina Isla de Valdecañas, S.A., las comunidades de propietarios de los complejos residenciales norte, centro y sur de la “Isla de Valdecañas” y la Asociación para la Defensa de la Naturaleza y los Recursos de Extremadura.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abril de 2019 tuvo entrada en el registro general de este Tribunal un oficio de la letrada de la administración de justicia de la Sección Primera de la Sala de lo Contencioso-Administrativo del Tribunal Superior de Justicia de Extremadura, que acompañaba el auto de 9 de abril de 2019, dictado por aquel órgano judicial, así como testimonio del procedimiento ordinario núm. 1375-2011, recaído en el mismo. La resolución judicial plantea cuestión de inconstitucionalidad sobre el art. 11.3.1 b), párrafo segundo de la Ley 15/2001, de 14 de diciembre, del suelo y ordenación territorial de Extremadura, en la redacción dada por la Ley 9/2011, de 29 de marzo (en lo sucesivo, Ley 9/2011), y sobre la disposición adicional única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núm. 195/2011, de 9 de marzo, dictada por la Sala de lo Contencioso-Administrativo del Tribunal Superior de Justicia de Extremadura y recaída en el recurso núm. 753-2007, interpuesto por la Asociación para la Defensa de la Naturaleza y los Recursos de Extremadura (ADENEX), declaró la nulidad del Decreto del Consejo de Gobierno de la Junta de Extremadura 55/2007, de 10 de abril, por el que se aprobó definitivamente el proyecto de interés regional (PIR) “Complejo turístico, de salud, paisajístico y de servicios Marina Isla de Valdecañas”, promovido por la mercantil Marina Isla de Valdecañas, S.A., por no ajustarse al ordenamiento jurídico. Asimismo, la sentencia ordenó la reposición de los terrenos a la situación anterior a la aprobación de dicho proyecto. En la misma fecha, la Sala dictó, también, la Sentencia núm. 196/2011, de idéntico contenido a la anterior, en respuesta al recurso núm. 561-2007, interpuesto contra el mismo proyecto por la asociación “Ecologistas en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proyecto de interés regional declarado nulo era la construcción de un complejo turístico en los términos municipales de El Gordo y Berrocalejo (Cáceres), en una isla de 134,5 hectáreas de superficie existente en la presa de Valdecañas, que está integrada en la zona especial de protección de aves (ZEPA) ES0000329, denominada “Embalse de Valdecañas”, así como en una masa de agua declarada de lugar de importancia comunitaria  ES4320068 “Márgenes de Valdecañas”. En concreto, la finalidad del proyecto de interés regional era la construcción, en esa superficie, de dos hoteles de 150 habitaciones, 250 bungalós, 310 viviendas unifamiliares y cinco viviendas en parcelas de 2.000 m2. Además, se instalarían equipamientos deportivos y de ocio, consistentes en un campo de golf de 18 hoyos; pistas de tenis, squash, pádel, piscinas, circuito de bicicletas, embarcadero, marina seca, playa artificial, pesca, campo de fútbol y atletismo y pistas deportivas. El complejo requería una carretera de acceso de 1.800 metros, planta de abastecimiento y potabilización de aguas, saneamiento y sistema de tratamiento de aguas residuales; electrificación y subestación, instalación y suministro de gas centralizado y dique para la formación de una playa artificial.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Superior de Justicia de Extremadura, sobre la base de que los proyectos de interés regional requieren para su validez la concurrencia de un objetivo de los establecidos en la ley, una declaración de su necesidad de interés regional y una declaración de la utilidad pública o interés social de aquel objetivo, consideró que: i) el proyecto de interés regional no quedaba amparado en ninguno de los concretos objetivos que podrían legitimarlo, conforme al art. 60 de la Ley 15/2001, en la redacción vigente al tiempo de su enjuiciamiento; ii) faltaba la justificación del interés regional, de la utilidad pública y, lo que es más decisivo a los efectos de la naturaleza del proyecto de interés regional aprobado, de la oportunidad de recalificar unos terrenos de especial protección como suelo urbanizable; y iii) los terrenos afectados por el proyecto estaban integrados en la Red Natura 2000 y sometidos, por ello, a un régimen de especial protección por la legislación sectorial, que los califica como suelo no urbanizable de especial protección, añadiendo la Sala que esa clasificación es de configuración legal e indisponible para el planificador.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Superior de Justicia de Extremadura fue confirmada por la de la Sala de lo Contencioso-Administrativo del Tribunal Supremo de 29 de enero de 2014, recaída en el recurso de casación núm. 2940-2011. En el escrito de interposición del recurso se había alegado que la mera inclusión de unos terrenos en la Red Natura 2000 no implicaba necesariamente su condición de suelo no urbanizable de protección especial, ni lo hacía totalmente incompatible con la transformación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Sala de lo Contencioso-Administrativo del Tribunal Supremo, con remisión a pronunciamientos previos, razonó que la inclusión de unos terrenos, de acuerdo con la normativa europea, en una zona de especial protección de las aves o en el ámbito de un lugar de interés comunitario y su afección a la Red Natura 2000 sí comportaba la sujeción de esos terrenos a unos regímenes de protección que, de conformidad con la normativa estatal sobre suelo, hace preceptiva su clasificación como suelo no urbanizable de especial protección, incompatible con la urbanización. Una vez declarada firme la sentencia de instancia, se abrió el trámite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Ley 9/2011, de 29 de marzo, se modificó el art. 11 de la Ley 15/2001, para incorporar un nuevo párrafo al apartado 3.1 b), con el siguiente tenor: “La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única de la Ley de 9/2011, por su parte, establecía un procedimiento de homologación para los instrumentos de ordenación del territorio y de ordenación urbanística vigentes a la fecha de entrada en vigor de dicha ley; procedimiento que se siguió en relación con el proyecto de interés regional promovido por Marina Isla de Valdecañas, S.A. La homologación fue aprobada por resolución de la comisión de urbanismo y ordenación del territorio de Extremadura de 28 de julio de 2011 (“DOE” núm. 185, de 26 de septiembre de 2011), que declaró el proyecto adecuado a la nueva redacción de la Ley 15/2001 introducida por la Ley 9/2011, así como al nuevo objetivo de los proyectos de interés regional, que amparaba los “proyectos alejados de los núcleos urbanos en los que se promueva un desarrollo urbanístico asociado al fomento de intereses turísticos, de ocio, deportivos o similares”, inciso este que fue incorporado al art. 60.2 [nueva letra e)] por la Ley 9/2010, de 18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resolución fue impugnada, entre otras entidades, por ADENEX y dio lugar al procedimiento ordinario núm. 1375-2011, dentro del cual se plantea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providencia de 14 de febrero de 2019, la Sección Primera de la Sala de lo Contencioso-Administrativo del Tribunal Superior de Justicia de Extremadura, en el seno del procedimiento de referencia, acordó oír a las partes personadas y al Ministerio Fiscal sobre la procedencia de plantear una cuestión de inconstitucionalidad acerca de si el art. 11.3.1 b), párrafo segundo de la Ley 15/2001, introducido por la Ley 9/2011, así como la disposición adicional única de esta ley, podían vulnerar los arts. 24.1, 117, 118 y 149.1.1, 13, 18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la asociación ADENEX mostraron su conformidad con el planteamiento de la cuestión de inconstitucionalidad. Por el contrario, las comunidades de propietarios de los complejos residenciales de la “Isla de Valdecañas”, la mercantil Marina Isla de Valdecañas, S.A., y el letrado de la Junta de Extremadura interesaron que no fuera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9 de abril de 2019, la Sección Primera de la Sala de lo Contencioso-Administrativo del Tribunal Superior de Justicia de Extremadura acordó promover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del auto de planteamiento se razona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del caso, la Sala se refiere al preámbulo de la Ley 9/2011, que modificó la Ley 15/2001. Sostiene que la vinculación entre las fechas de las sentencias (9 de marzo de 2011) y de dicha ley (29 del mismo mes) acreditan que la modificación del art. 11 Ley 15/2001 y el procedimiento de homologación previsto en la disposición adicional única de la Ley 9/2011 tienen por finalidad eludir el fallo de las sentencias y dar cobertura legal al proyecto de interés regional declarado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a continuación, la normativa estatal sobre suelo aplicable ratione temporis, que es el Real Decreto Legislativo 2/2008, de 20 de junio, que aprobó el texto refundido de la ley del suelo (en adelante, TRLS 2008). En particular, menciona sus arts. 12.2 y 13.4, que tienen el carácter de legislación básica, conforme a la disposición final primera de aquella norma. El primero de los preceptos se refiere al suelo en situación rural, que incluye, entre otros, los que están preservados de transformación por la legislación de la naturaleza o los que deban quedar sujetos a tal protección, conforme a la ordenación territorial y urbanística, por sus valores ecológicos. Por su parte, el art. 13.4 menciona expresamente los espacios incluidos en la Red Natura 2000, cuya delimitación solo podrá alterarse —se aclara— cuando lo justifiquen los cambios provocados por su evolución natural, científicamente demostrada, y a través del procedimiento establecido, que incluye un trámite de información pública y la aceptación de la propuesta de descatalogación por la Comisión Europea. Las prescripciones citadas —apunta la Sala— se mantienen sin cambios sustanciales en los arts. 13 y 21 del Real Decreto Legislativo 7/2015, de 30 de octubre, por el que se aprueba el vigente texto refundido de la Ley de suelo y rehabilitación urbana (en adelante, TRLS).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parte de que el objeto del procedimiento es la homologación del proyecto de interés regional, aprobada por la Junta de Extremadura con base en la disposición adicional única de la Ley 9/2011 y la nueva redacción del art. 11.3.1 b) de la Ley 15/2001. Según refiere, la Ley 9/2011 ha permitido la homologación del proyecto anulado por las sentencias del Tribunal Superior de Justicia de Extremadura y del Tribunal Supremo, haciendo posible la transformación urbanística de un suelo no urbanizable de especial protección por formar parte de la Red Natura 2000. Considera, por tanto, que la vinculación entre el fallo y la norma legal cuestionada es evidente. La Sala aclara que la cuestión no es abstracta, pues debe pronunciarse sobre la calificación de un suelo sobre el que se realiza una transformación urbanística que juzga incompatible con la normativa estatal y con el propio art. 11 de la Ley 15/2001 hasta su modificación por la Ley 9/2011.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Sala puntualiza que la aprobación de la Ley 11/2018, de 21 de diciembre, de ordenación territorial y urbanística sostenible de Extremadura, actualmente en vigor, no afecta al enjuiciamiento que debe hacerse, ya que el acto de homologación se dictó estando vigente la Ley 15/2001, en la redacción dada por la Ley 9/2011.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Concretando las dudas de constitucionalidad, la Sala sostiene, en primer lugar, que la norma cuestionada desconoce la legislación básica del Estado por permitir que suelos que claramente tienen la clasificación de no urbanizables de protección ambiental, que forman parte de la Red Natura 2000 por los valores en ellos presentes, sean objeto de transformación urbanística. El art. 11.3.1 b) de la Ley 15/2001 incurre en contradicción al otorgar la máxima protección a los suelos que la ameritan por razón de sus valores ambientales, naturales o paisajísticos, donde no cabe duda que se incardinan los terrenos incluidos en la Red Natura 2000, para, posteriormente, impedir esa protección al permitir un desarrollo urbanístico claramente incompatible con aquel régimen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tal contradicción, la Sala entiende que los preceptos cuestionados contravienen los arts. 12.2 a) y 13.4 TRLS 2008; preceptos que han sido dictados al amparo de las competencias estatales reconocidas en los arts. 149.1.1, 13, 18 y 23 CE, en virtud de las cuales el Estado tiene la competencia exclusiva para definir el contenido y los usos y facultades del suelo rural, sin que la comunidad autónoma pueda desconocerlos.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segundo lugar, el auto argumenta que la Ley 9/2011 tiene por finalidad eludir el cumplimiento de las sentencias del Tribunal Superior de Justicia y del Tribunal Supremo. La referencia expresa que hace la exposición de motivos a “recientes pronunciamientos jurisdiccionales” —que no pueden ser otros que los de 9 de marzo de 2011 y 29 de enero de 2014— y la regulación de un procedimiento de homologación, le llevan a concluir que el objetivo específico es ofrecer una vía de regularización del proyecto de interés regional declarado nulo. La disposición adicional única de la Ley 9/2011 está refiriéndose a proyectos declarados nulos o anulados, puesto que si un instrumento de ordenación fuera válido no tendría que ser validado u homologado.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se confirma, a la vista de la mención específica que se introduce en la Ley 15/2001 para los terrenos Red Natura 2000. El Tribunal concluye que, si se mencionan únicamente este tipo de terrenos, que deberían contar precisamente con el mayor grado de protección, es para englobar a los afectados por el proyecto de interés regional “Complejo turístico, de salud, paisajístico y de servicios Marina Isla de Valdecañas”.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auto concluye que la Ley 9/2011 vulnera el derecho a obtener la tutela judicial efectiva (art. 24.1 CE) y el ejercicio de la función jurisdiccional, que corresponde exclusivamente al Poder Judicial (art. 117.1 CE). Al mismo tiempo, afirma que dicha ley no es una disposición general, sino una ley singular prevista para un caso específico, con la intención de eludir la ejecución de las sentencias recaídas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mediante providencia de 4 de junio de 2019, admitir a trámite la cuestión de inconstitucionalidad planteada y, con arreglo al art. 10.1 c) de la Ley Orgánica del Tribunal Constitucional (LOTC), reservar para sí su conocimiento. Conforme establece el art. 37.3 LOTC, decidió dar traslado de las actuaciones recibidas al Congreso de los Diputados y al Senado, por conducto de sus presidentes, al Gobierno, por conducto de la ministra de Justicia y a la fiscal general del Estado, así como a la Junta y a la Asamblea de Extremadura, por conducto de sus presidentes, al objeto de que, en el improrrogable plazo de quince días, pudieran personarse en el proceso y formular las alegaciones que estimaran convenientes. Asimismo, resolvió comunicar la providencia a la Sección Primera de la Sala de lo Contencioso-Administrativo del Tribunal Superior de Justicia de Extremadura, a fin de que, de conformidad con el art. 35.3 LOTC, el proceso permaneciera suspendido hasta que este Tribunal resolviera definitivamente la presente cuestión. Por último, se acordó publicar la incoación de la cuestión en el “Boletín Oficial del Estado” y en el “Diario Oficial de Extremadura” (lo que tuvo lugar en el “BOE” núm. 140, de 12 de junio de 2019, y en el “DOE” núm. 119, de 21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13 de junio de 2019, la presidenta del Congreso de los Diputados ponía en conocimiento de este Tribunal la personación de dicha cámara y su ofrecimiento de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Igualmente, mediante escrito registrado el 21 de junio de 2019, el presidente del Senado comunicó la personación de la cámara en el procedimiento y su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25 de junio de 2019 tuvo entrada en el registro general de este Tribunal el escrito del abogado del Estado, por el que se persona en el procedimiento, a los efectos de que, en su día, le sean notificadas las resoluciones que en aquel se dicten, anunciando que no va 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fechas 26 y 28 de junio de 2019, tuvieron entrada en el registro de este Tribunal los escritos de personación de la asociación ADENEX y de las comunidades de propietarios de los complejos residenciales norte, centro y sur de la “Isla de Valdecañas”. Asimismo, el día 2 de julio de 2019 quedó registrado el escrito de personación de la mercantil Marina Isla de Valdecañas, S.A. A todas ellas, este Tribunal acordó tenerlas por personadas y, conforme establece el artículo 37.2 LOTC, concederles un plazo de quince días para formular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4 de julio de 2019 presentó sus alegaciones la representación procesal de la Junta de Extremadura argumentando,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Alude, en primer lugar, al contexto normativo y socioeconómico en el que se inserta la modificación legislativa cuestionada. Afirma esta representación que nace dicha norma con la clara y única voluntad de clarificar el alcance del art. 11 de la Ley 15/2001 y el marco de legalidad de los instrumentos de planeamiento, tras las dudas interpretativas que se habían advertido. Niega que se trate de una ley singular para legalizar el proyecto de interés regional de la “Isla de Valdecañas”, pues responde a la necesidad de dar seguridad jurídica al marco normativo en el que ha de gestionarse el territorio extremeño incluido en la Red Natura 2000 (una tercera parte del territorio autonómico). Esto requiere cohonestar la protección del medio ambiente con el desarrollo de un territorio azotado por la despoblación.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respuesta que daba la redacción original del precepto al equilibrio entre intereses diversos no era satisfactoria y así se puso de manifiesto en los procesos judiciales en torno al proyecto de interés regional citado, que fue solo el instrumento que evidenció la necesidad de una clarificación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los letrados del gobierno autonómico examinan el bloque de constitucionalidad aplicable para resolver la cuestión, excluyendo del canon de constitucionalidad el artículo 13.4 TRLS 2008 —relativo a la utilización del suelo rural— al entender que ha sido derogado por el vigente texto refundido de la Ley de suelo. Es por ello que no tiene sentido declarar inconstitucional una norma exclusivamente en razón de un precepto que ya no está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concluyen que la Ley 9/2011 es compatible con el citado bloque de constitucionalidad, pues el carácter reglado del suelo no urbanizable no puede llevar al automatismo de excluir de transformación a todos los terrenos integrados en la Red Natura 2000. Para ello, parten del art. 12.2 TRLS 2008 y analizan si la norma extremeña incurre en una contradicción insalvable con este precepto estatal. Argumentan, con apoyo en la doctrina de este Tribunal (SSTC 61/1997, de 20 de marzo; 164/2001, de 11 de julio, y 28/2017, de 16 de febrero), que la normativa básica estatal no pretende imponer una determinada clasificación del suelo. El tenor del citado art. 12.2 TRLS 2008 no permite concluir que todos los terrenos en los que concurran valores ambientales deban ser clasificados como suelo no urbanizable especialmente protegido; ni siquiera exige que deban encontrarse, en todo caso, en situación de suelo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gobierno autonómico equipara la modificación introducida por la Ley 9/2011 con la que hizo el art. 12 TRLS 2008, en relación con el art. 9.1 de la Ley 6/1998, de 13 de abril, sobre régimen del suelo y valoraciones, con la cual la inclusión de los terrenos en la condición de suelo no urbanizable ya no se hacía depender de la concurrencia de unos valores que determinaran un régimen de protección incompatible con la transformación, sino de que la legislación sectorial aplicable la excluyera expresamente. Así pues, hay que atender a la legislación sectorial para determinar si unos terrenos integrados en la Red Natura 2000 están por esta sola razón excluidos de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citan la Directiva 92/43/CEE, del Consejo, de 21 de mayo de 1992 (art. 6) y la Ley 42/2007, de 13 de diciembre, del patrimonio natural y de la biodiversidad (art. 46). A juicio de los letrados autonómicos, la legislación sectorial medioambiental, lejos de excluir la posibilidad de transformación urbanística para ese tipo de terrenos, la prevé, pero, evidentemente, solo cuando no cause perjuicio a la integridad del espacio en cuestión. Lo cual se ratifica en el art. 3 del Real Decreto Legislativo 1/2008, de 11 de enero, por el que se aprueba el texto refundido de la Ley de evaluación de impacto ambiental de proyectos, que era la norma vigente en dicha materia al tiempo de aprobarse la cuestionada Ley 9/2011. En dicho precepto se regula la posibilidad de que un proyecto público o privado afecte a la Red Natura 2000, para lo que se exige una previa declaración de impacto ambiental. De igual forma, la actual Ley 21/2013, de 9 de diciembre, de evaluación ambiental, incluye, entre los proyectos sometidos a evaluación, los que se desarrollen en espacios naturales protegidos, Red Natura 2000 y áreas protegidas por instrumentos internacionales, según la citada Ley 42/2007. En coherencia con dicha norma, la Ley 16/2015, de 23 de abril, de protección ambiental de Extremadura, también sujeta a dicha evaluación los proyectos en espacios integrados en la Red Natura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 que los espacios de la Red Natura 2000, según la Ley 8/1998, de 26 de junio, de conservación de la naturaleza y de espacios naturales de Extremadura, están “zonificados” en función de las medidas de conservación establecidas, es decir, no tienen un régimen de protección homogéneo.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tacha de que la Ley 9/2011 es singular y tiene por fin eludir los pronunciamientos judiciales recaídos en el proceso a quo, los letrados del gobierno de Extremadura excluyen que se trate de una ley de destinatario o supuesto único, puesto que regula la clasificación del suelo con carácter general. Tiene la misma generalidad que la Ley 15/2001, que modifica.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Insisten en que un tercio del territorio extremeño está integrado en la red ecológica en cuestión, afectando a sesenta y dos municipios, y que, entre la aprobación de la Ley 15/2001 y la reforma de 2011, se habían tramitado modificaciones o revisiones de trece planes generales o normas subsidiarias. Además, existen núcleos urbanos completos incluidos en el ámbito de una zona especial de protección de aves, que necesitan de un marco legal que permita su crecimiento ordenado. Subrayan que el procedimiento de homologación alcanza a cualesquiera instrumentos de ordenación que deban declararse conformes con cualquier modificación de la Ley 15/2001, sea la introducida por la Ley 9/2011 o cualquier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se trata de establecer un marco homogéneo para cuantos proyectos afecten a espacios protegidos. El preámbulo de la ley, aunque alude a los recientes pronunciamientos judiciales, expresa que la finalidad de la norma es aclarar el art. 11 de la Ley 15/2001, haciendo una interpretación auténtica del mismo, sin innovar el ordenamiento. La única conexión con los pronunciamientos judiciales es que con ellos se advierte la falta de claridad del precepto, con el consiguiente temor a una inestabilidad de la legalidad de los instrumentos aprobados.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se vulnera el derecho a la tutela judicial efectiva del art. 24.1 CE puesto que la disposición adicional de la Ley 9/2011 no prevé una legalización automática, que no permita el control por la jurisdicción contencioso-administrativa. Prueba de ello es que la cuestión de inconstitucionalidad se suscita en el marco del proceso contencioso-administrativo promovido frente a la citada homologación. El legislativo autonómico no usurpa competencias del gobierno regional en un supuesto recogido en leyes ya existentes, sino que establece un régimen legal diferente, especial, para supuestos no previstos en las normas, otorgando y ejerciendo competencias propias. En definitiva, no se rompen los principios de la Ley 15/2001, sino que se especifican supuestos precedentes, en los que es preciso avalar su ajuste a la norma urbanística, a la luz de interpretaciones no acomodadas a la voluntad del legislador urbanístico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los letrados de la Junta de Extremadura termina interesando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de 5 de julio de 2019 presentó sus alegaciones la fiscal general del Estado, razonando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recordar los antecedentes del asunto, puntualiza que, en el incidente de ejecución 17-2014, de la sentencia del Tribunal Superior de Justicia de Extremadura de 9 de marzo de 2011, se está valorando si es posible o no dicha ejecución lo que —a su juicio— conlleva que, si se considerara que la ejecución es imposible por concurrir el supuesto del art. 105 de la Ley reguladora de la jurisdicción contencioso-administrativa (LJCA), no sería preciso el juicio de constitucionalidad de la norma autonómica cuestionada, dado que, en tal caso, no resultaría aplicable ésta, promoviéndose un juicio en abstracto de la misma, lo que abocaría a la inadmisión de la cuestión respecto de la vulneración del derecho a la tutela judicial efectiva sin indefensión del art. 24.1 CE, en relación con la exclusividad de la potestad jurisdiccional del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comenzando por el examen de la vulneración competencial, la fiscal general del Estado extracta algunos pronunciamientos de este Tribunal sobre el alcance de los títulos competenciales recogidos en el art. 149.1.1, 13, 18 y 23 CE, en relación con la ordenación territorial y urbanística. A continuación, recuerda que la Red Natura 2000 es una red de áreas de alto valor ecológico dentro de la Unión Europea, establecida según la Directiva 92/43/CEE, sobre conservación de hábitats naturales de la flora y la fauna silvestre (Directiva hábitats), y la Directiva 79/409/CEE (Directiva aves). De lo anterior colige que el título competencial preferente para resolver la controversia es el de medio ambiente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con el examen de la normativa nacional sobre los espacios de la Red Natura 2000, destacando la necesidad de una evaluación ambiental de todo proyecto que tenga incidencia sobre dichos espacios. Subraya que hay unas causas tasadas y un procedimiento específico para descatalogar terrenos de la red, tal y como prescriben el art. 52.1 de la Ley 42/2007, de patrimonio natural y biodiversidad y el art. 13.4 TRLS 2008. De conformidad con los expresados preceptos, solo podrá alterarse la delimitación de los espacios naturales protegidos o de los espacios incluidos en la Red Natura 2000, reduciendo su superficie total o excluyendo terrenos de los mismos, cuando así lo justifiquen los cambios provocados en ellos por su evolución natural, científicamente demostrada. La alteración deberá someterse a información pública que, en el caso de la Red Natura 2000, se hará de forma previa a la remisión de la propuesta de descatalogación a la Comisión Europea y la aceptación por esta de tal descatalogación.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juicio de la fiscal general del Estado, la alteración de un espacio de la Red Natura 2000, como el del supuesto de autos, y su destino para usos del suelo distintos requiere la descatalogación por la Comisión Europea y que responda a la evolución natural de los terrenos, demostrada científicamente. Enfatiza que la urbanización supone un deterioro, cuando no una destrucción del hábitat, por la transformación del suelo que conlleva, y que la Ley 42/2007 impone la prevalencia de los intereses ambientales. Concluye, a la vista de lo expuesto, que el procedimiento de homologación que incorpora la Ley 9/2011 conduce a una descatalogación del suelo de la Red Natura 2000 por una vía ajena a la que dispone la citada Ley 42/2007 y el texto refundido de la Ley de suelo de 2008. La normativa estatal —añade— no prevé cambios en los espacios de la Red Natura por razones de transformación urbanística, lo que implica una modificación artificial y no natural de los mismos. Por consiguiente, el art.11.3.1 b), párrafo segundo de la Ley 15/2001, tras la redacción dada por la Ley 9/2011, vulnera los arts. 12.2 y 13.4 TRLS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infracción de los arts. 24.1, 117 y 118 CE, por haberse dictado la Ley 9/2011 para eludir el cumplimiento de las sentencias del Tribunal Superior de Justicia de Extremadura y del Tribunal Supremo, sostiene que, efectivamente, pese a su apariencia de norma general, la Ley 9/2011 tiene un solo objetivo que es permitir la reclasificación de suelos pertenecientes a la Red Natura 2000, cuando dicha transformación solo cabe por una degradación natural y previa aprobación por la Comisión Europea. Pese a la pretendida generalidad de la norma, lo cierto es que sus efectos se proyectan sobre actos declarados nulos, de forma que hacen ineficaces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las razones esgrimidas en la exposición de motivos de la ley impugnada, la fiscal general del Estado descarta que se pueda tildar de excepcional la situación jurídica provocada por fallos judiciales, que han sido dictados en aplicación de la normativa urbanística que estaba vigente en el momento en que se aprobaron los instrumentos de ordenación. Por tanto, tampoco cabe apreciar una justificación objetiva y razonable para una modificación legislativa, que ha pretendido hacer frente a futuros fallos judiciales que pudieran anular actos administrativos que desconocen el régimen del suelo de los espacios de la Red Natura 2000, con objeto de facilitar, de ese modo, su transformación urbanística, ignorando la normativa básica estatal sobre protección de dichos espacios y la propia normativa autonómica en la materia. En definitiva, no cabe aceptar que concurran las razones excepcionales que podrían justificar la aprobación de una ley singular, hallándonos ante una actuación legislativa cuya finalidad es impedir la ejecución de un pronunciamiento judicial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concluye solicitando que, para el caso de que no se apreciara la causa de inadmisibilidad invocada, sea declarada la inconstitucionalidad y nulidad de los preceptos cuestionados, por ser contrarios a los arts. 149.1.1 y 23; 24.1; 117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10 de julio de 2019 quedaron registradas en este Tribunal las alegaciones del letrado de la Asamblea de Extremadura,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cita de la STC 61/1997, de 20 de marzo, recuerda que el Estado no es competente para determinar las técnicas de clasificación y categorización del suelo, lo que corresponde a las comunidades autónomas. Asimismo, la Ley estatal 42/2007 permite actuaciones sobre los terrenos incluidos en la Red Natura 2000, por exigencias económicas, sociales y culturales, así como cuando concurran particularidades regionales y locales, pudiendo las comunidades autónomas establecer las limitaciones que se estimen pertinentes, siempre que lo hagan mediante ley o instrumento de planificación.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art. 45 de la Ley 42/2007 señala que los planes deberán tener en cuenta las necesidades de aquellos municipios incluidos en su totalidad o en un gran porcentaje de su territorio en estos lugares. Dicha ley es desarrollo, a su vez, de las Directivas 92/43 y 2009/146, de las que también se desprende que serán las comunidades autónomas las que establecerán las limitaciones a los espacios de la Red Natura 2000. Por lo tanto, la ley objeto de la presente cuestión de inconstitucionalidad no es contraria a la legislación estatal, ya que la comunidad autónoma de Extremadura es competente para aprobarla y para ello ha utilizado los mecanismos que le permite la Ley 42/2007.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argumento de que se atenta contra el art. 24 CE, en su vertiente del derecho a que las sentencias firmes sean ejecutadas sin impedimentos, el letrado cita la STC 231/2015, de 5 de noviembre, que, para un caso similar, señala que el art. 24.1 CE no impide al legislador regular y estabilizar las situaciones jurídicas surgidas en aplicación de una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ley extremeña cuestionada no convalida directamente los actos sino que da un mandato de reexamen individualizado de cada uno de los actos o normas que se hubieran dictado con anterioridad. Por lo tanto, con base en la doctrina del propio Tribunal Constitucional, no vulnera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atañe al argumento de que se ha promulgado una ley singular impidiendo el acceso a la jurisdicción que hubiera supuesto el dictado de un acto administrativo, el representante de la Asamblea extremeña alega que el Tribunal Constitucional, en su STC 129/2013, de 4 de junio, descartó que las leyes singulares sean inconstitucionales por este mero hecho, sino que aquellas son instrumentos válidos para arbitrar una solución adecuada a una situación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el letrado de la Asamblea concluye su escrito solicitando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fecha 24 de julio de 2019 tuvo entrada en este Tribunal un escrito de alegaciones de las comunidades de propietarios de los complejos residenciales norte, centro y sur de la “Isla de Valdecañas”, con los argumentos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cuestión de inconstitucionalidad no se ha planteado en el momento procesal oportuno. El procedimiento ordinario 1375-2011, en cuyo seno se ha formulado, fue suspendido por auto de 24 de junio de 2015 “hasta tanto haya decisión en el incidente de ejecución 17-2014” y se añadía que “una vez haya decisión firme en él, se ofrecerá nuevo plazo de alegaciones”. El citado incidente no se ha resuelto todavía, por lo que es incoherente que la Sala plantee la cuestión sin esperar a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juicio de relevancia no ha sido realizado correctamente. Si bien es cierto que las resoluciones de homologación no hubieran podido dictarse sin la disposición adicional única de la Ley 9/2011, no es correcto concluir, como hace la Sala, que la actuación administrativa objeto del proceso depende “exclusivamente” de la constitucionalidad de dicha ley, sino que depende además y previamente de lo que se decida sobre la imposibilidad de ejecutar por motivos legales (cambio normativo) las sentencias que acordaron la nulidad del proyecto de interés regional. Además, para decidir sobre la validez o no de la resolución de homologación no resulta determinante conocer si la regulación en abstracto de la Ley 15/2001 en 2011 era constitucional o no lo era (y mucho menos si lo es ahora o no lo es, una vez derogada). Lo que se confirma, además, dado que se suspendió la decisión sobre la homologación en función del resultado del incidente de ejecución. El auto no exterioriza por qué prescinde ahora del dato de la posible imposibilidad material de ejecución que haría irrelevante el debate sobre si, además, hay una imposibilidad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fondo de la cuestión argumenta que el art. 11 de la Ley 15/2001, en la redacción dada por la Ley 9/2011, no contradice la legislación básica estatal contenida en los arts. 12 y 13 TRLS 2008, ni resulta, por ello, contrario a lo que dispone el art. 149.1.1 CE. Con cita de la STC 61/1997, sostiene que lo regulado por los arts. 12 y 13 TRLS 2008 no es la clasificación de suelo, sino las situaciones básicas del mismo y las condiciones de utilización del suelo rural, respectivamente. Tal determinación compete única y exclusivamente al legislador autonómico, de modo que la Ley 15/2001 no fue dictada, en este punto, a modo de desarrollo y ejecución de la legislación básica, sino con competencia legislativa exclusiva. No puede considerarse que el legislador básico haya reservado para sí la clasificación del suelo ni mucho menos, por tanto, podrá hacer de dicha clasificación una decisión reglada de carácter básico a observar por el legislador autonómico, que puede en este punto desplegar libremente su competencia, como hizo la Ley 9/2011 modificando la Ley 15/2001 de forma perfectamente válida y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análisis de las normas de contraste confirma lo anterior. El art. 12.2 a) TRLS 2008 asocia la situación de suelo rural a que así lo establezca la legislación de protección de la naturaleza o la ordenación territorial y urbanística. En ambos casos la preservación o exclusión de unos terrenos de su transformación urbanística se hace en atención a ciertos valores en ellos concurrentes (ecológicos, agrícolas, ganaderos, forestales y paisajísticos), pero no son tales valores, sino la decisión de su exclusión por la legislación sectorial (autonómica) la nota decisiva de su régimen. El art.11.3.1 b), párrafo segundo, de la Ley 15/2001 es plenamente respetuoso con 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descartar la eventual vulneración de los artículos 149.1.13 y 18 CE, con apoyo en la doctrina de este Tribunal y el silencio del órgano judicial a quo, la representación procesal de las comunidades de propietarios también rechaza que haya sido vulnerada la normativa estatal medioambiental. Trae a colación la Ley 42/2007 y niega que, con apoyo en ella, pueda sostenerse que los terrenos pertenecientes a la Red Natura 2000 hayan de clasificarse necesariamente como no urbanizables (hoy día, suelo rural) y excluirse en todo caso y sin excepción alguna de su transformación urbanística. Por tanto, el inevitable automatismo que aprecia el Tribunal Supremo entre catalogación como Red Natura 2000 y clasificación del suelo como no urbanizable de especial protección no puede deducirse, ni del texto refundido de la Ley de suelo de 2008, ni de la Ley 15/2001 (ni antes ni después de la reforma) ni mucho menos de la Ley 42/2007.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42/2007 no prohíbe la transformación urbanística de las áreas incluidas en la Red Natura 2000. De hecho, su art. 46.4 regula el desarrollo de planes, programas o proyectos sometiéndolo a una adecuada evaluación de sus repercusiones, de forma que no cause perjuicio a la integridad del espacio. Es más, el apartado quinto del mismo art. 46 de la Ley 42/2007 es aún más flexible y permite que, por razones imperiosas de interés público, puedan llevarse a cabo planes, programas o proyectos, a pesar de que puedan apreciarse conclusiones negativas de la evaluación de sus repercusiones. A lo sumo, podría llegar a discutirse si el proyecto de interés regional y la consecuente modificación del planeamiento ha producido perjuicios en la integridad de los espacios incluidos en la Red Natura 2000 —cuestión que, en absoluto, procede examinar con ocasión de esta cuestión de inconstitucionalidad—, pero adonde no debe conducir una interpretación literal y sistemática de la legislación básica estatal sobre el suelo y la legislación sectorial medioambiental —en este caso, esencialmente la Ley 42/2007— es a que la calificación Red Natura 2000 sea incompatible, en todo caso, con el desarrollo de planes o programas que impliquen transformación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normativa europea, la directiva hábitats no contiene prohibiciones, sino un mandato de protección, con el objeto de garantizar la conservación y supervivencia, a largo plazo, de las especies y hábitats europeos más valiosos y amenazados. En este sentido, impone obligaciones de carácter general, consistentes en la obligación de garantizar el mantenimiento o restablecimiento, en un estado de conservación favorable, de los hábitats naturales y de las especies silvestres de la fauna y flora de interés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reforma del art. 11 de la Ley 15/2001 es respetuosa con la normativa europea y la interpretación de la misma por el Tribunal de Justicia de la Unión Europea, como también lo es con la normativa estatal y autonómica, limitándose la tacha de inconstitucionalidad de la reforma de la Ley 9/2011 a la contradicción existente con la interpretación que el Tribunal Supremo hace del texto refundido de la Ley de suelo de 2008. En relación con esto, aduce que si el Tribunal Constitucional llegara a estimar que la cuestión discutida deba ser resuelta mediante un análisis de la normativa nacional a la luz de la normativa europea y el Tribunal tuviera dudas sobre si la interpretación sostenida por el Tribunal Supremo acerca del texto refundido de la Ley de suelo de 2008 pudiera no ser acorde con la directiva hábitats, debería plantear una cuestión prejudicial al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añaden, por último, dos referencias adicionales. Por un lado, a la Ley 30/2014, de 3 de diciembre, de parques nacionales, que sí prohíbe de manera clara la urbanización o edificación en los suelos declarados como parque nacional (art. 7.6). En contraste, la Ley 42/2007 no hace lo mismo con los terrenos Red Natura 2000, cuando podía haberlo hecho. Por otro, se alude a la Ley de evaluación de impacto ambiental, tanto la vigente en el momento de la aprobación de la Ley 9/2011 (Real Decreto Legislativo 1/2008, de 11 de enero), como la actualmente en vigor, Ley 21/2013, de 9 de diciembre. Ambas prevén la evaluación para los proyectos cuando se desarrollen en espacios de la Red Natura 2000. Incluso, la norma extremeña de evaluación ambiental —Ley 16/2015, de 23 de abril, de protección ambiental de Extremadura— prevé dicha evaluación para terrenos de la red cuando se ejecuten proyectos que requieran la urbanización del suelo para polígonos industriales o usos residenciales que ocupen más de cinco hectáreas.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de la supuesta naturaleza de ley singular, argumenta que no es autoaplicativa porque no agota su contenido y eficacia en la adopción y ejecución de la medida tomada por el legislador, sino que exige concretos actos de aplicación. Tampoco se ha dictado en atención a un supuesto de hecho concreto y singular, como podría ser el caso de que la Ley 9/2011 hubiera aprobado u homologado por sí misma el proyecto de interés regional promovido por Marina Isla de Valdecañas, S.A. Por el contrario, la Ley 9/2011 modifica la Ley 15/2001 incorporando una regulación urbanística que afecta a todos y cada uno de los espacios que gozan de un régimen especial de protección y, en particular, los que integran la Red Natura 2000 y contiene un procedimiento de homologación aplicable a todos los instrumentos de ordenación del territorio y de ordenación urbanística vigentes a la fecha de entrada en vigor de la misma. En definitiva, la ley incluye una regulación general, ya que va dirigida a una pluralidad de destinatarios, de personas con derechos e intereses legítimos que incidan sobre espacios a los que sean aplicables un régimen especial de protección, por estar incluidos en la red de áreas protegidas de Extremadura (especialmente, la Red Natura 2000); y una regulación abstracta, de posible repetición en otros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el Tribunal entendiera que estamos ante una ley singular, la representación de los propietarios alega que la ley cuestionada obedece a una justificación objetiva, razonable y proporcionada para resolver la situación excepcional que describe, siendo esencial que, en un sistema democrático avanzado, la legislación sea interpretada de forma acorde a las necesidades que la sociedad demande. Al respecto, se aportan datos sobre la importancia de la Red Natura 2000 en Extremadura, de forma que no cabe concluir, conforme a la doctrina de este Tribunal, que la Ley 9/2011 resultara incomprensible a la luz de una ponderación razonable y proporcionada de los valores acogidos en la Constitución. Se considera que la intervención del legislador se ha hecho en este caso necesaria, ante los insuficientes instrumentos ordinarios de que dispone la administración, constreñida a actuar con sujeción al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introducida por la Ley 9/2011 no convalida ni purga directamente la nulidad del proyecto de interés regional ni se dicta con esa finalidad, sino que aspira a producir un efecto más general que el de permitir la convalidación de los citados instrumentos anulados —incluso más amplio que el de permitir la homologación de los instrumentos de ordenación del territorio y de ordenación urbanística en general—. La ley 9/2011 apuesta por un modelo pro futuro sobre la clasificación urbanística de los espacios que forman parte de la Red Natura 2000, respetuoso con el reparto competencial que ordena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con base en la STC 231/2015, de 5 de noviembre, ningún ataque a la “reserva de jurisdicción” o al derecho a la tutela judicial efectiva se produce cuando el legislador altera las normas que jueces y tribunales deben aplicar en los procesos pendientes. El derecho a la tutela judicial efectiva no impide que el legislador modifique las normas que sirvan para el enjuiciamiento de la legalidad de un acto cuya inaplicación o anulación se pretende en un proceso todavía no finalizado (convalidación legislativa sub iudice).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los órganos jurisdiccionales hubieran llevado a cabo una interpretación coordinada y sistemática de la Ley 15/2001, del texto refundido de la Ley de suelo de 2008 y de la Ley 42/2007, podría pensarse, incluso, que la aclaración llevada a cabo por el legislador de la Ley 15/2001, por medio de la Ley 9/2011, habría sido innecesaria. Sostiene que la interpretación de que la mera inclusión de unos terrenos en la Red Natura 2000 no determina por sí sola la clasificación como suelo no urbanizable ya se desprendía de otros preceptos de la propia Ley 15/2001, por ejemplo, el art. 60 que, al regular los proyectos de interés regional, permite que estos sean emplazados en “cualquier clase de suelo” (por tanto urbanizable o no urbanizable).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 escrito de alegaciones argumentando que, estando pendiente de ejecución la sentencia firme del Tribunal Superior de Justicia de Extremadura y discutiéndose si es o no posible aquella ejecución, no procede alegar que la Ley 9/2011 haya sido dictada para eludir el cumplimiento de la citada sentencia, por lo que la Sala promotora incurre en una contradicción lógica al hacer esta afirmación.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29 de julio de 2019 presentó su escrito de alegaciones la entidad Marina Isla de Valdecañas, S.A., en las que expone,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planteamiento de la cuestión vulnera el derecho a la tutela judicial efectiva en la vertiente del derecho a la intangibilidad de las resoluciones judiciales porque, cuando se plantea, el procedimiento judicial estaba suspendido a la espera de que se aclarara si era posible la ejecución de la sentencia de 9 de marzo de 2011. Dado que no ha recaído resolución en el incidente de ejecución, la Sala promotora está ignorando la suspensión que ella misma había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representación procesal de la mercantil alega que la premisa de la que parte la Sala —la inclusión de unos terrenos en la Red Natura 2000 necesariamente implica su clasificación como no urbanizables de protección especial— carece de todo fundamento. Considera que si esa hubiera sido la voluntad del legislador, se habría dicho expresamente. Pone en conexión el artículo 21.2 a) del vigente TRLS con el artículo 9.1 de la Ley 6/1998, sobre la que recayó la STC 164/2001, de 11 de julio, en la que se dijo que “la efectiva clasificación del suelo como no urbanizable no deriva automática e inmediatamente de la fijación de un ‘régimen de especial protección’ sino que depende, en todo caso, de que el órgano público competente para la clasificación del suelo efectivamente concluya que el régimen especial de protección previamente establecido exige la clasificación del suelo como no urbanizable”.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regular la Red Natura 2000, la Ley 42/2007 tampoco impide la transformación urbanística de los terrenos afectados a ella. En primer lugar, no lo excluye expresamente, pero, además, el artículo 42.2 dispone que las medidas de protección de dicha red serán las que el Estado y las comunidades autónomas establezcan en su legislación y en los correspondientes instrumentos de planificación. Por su parte, el artículo 46.4 de dicha ley exige que cualquier plan, programa o proyecto que pueda afectar de forma apreciable a las especies y hábitats de la red, deberá ser objeto de evaluación, de lo que se deduce que tales proyectos son posibles en terrenos de la Red Natura 2000 siempre que se evalúe su impacto y se asegure que no perjudicará la integridad del espacio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 argumentación, cita la reciente sentencia de la Sección Primera de la Sala de lo Contencioso-Administrativo del Tribunal Superior de Justicia de Extremadura, de 19 de junio de 2018, referida al Decreto 110/2015, de 19 de mayo, de la Junta de Extremadura, por el que se regula la Red Natura 2000 en aquella comunidad autónoma. En dicha resolución se rechazó el argumento de la asociación ecologista recurrente de que todo terreno de la Red Natura 2000 debe ser no urbanizable y lo hizo sin plantear cuestión de inconstitucionalidad sobre el art. 11.3.1 b), párrafo segundo de la Ley 15/2001.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Acerca de la tacha de ley singular que se dirige contra la Ley 9/2011, aduce que, a 1 de marzo de 2019, el 48,85 por 100 del territorio extremeño está incluido en la Red Natura 2000, por lo que no se puede sostener racionalmente que una ley que regula en las mismas condiciones todos los terrenos de la red sea singular porque puede afectar a un 0,007 por 100 de dichos terrenos (peso relativo de la “Isla de Valdecañas” en el conjunto de la red en Extremadura). Se cita la STC 231/2015, de 5 de noviembre, para, acto seguido, negar que, en este caso, se den ninguno de los tipos de leyes singulares previstos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 fecha 18 de octubre de 2019, tras haberse designado procurador de oficio conforme a la solicitud formulada, presentó su escrito de alegaciones la Asociación para la Defensa de la Naturaleza y los Recursos de Extremadura, manifestando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redacción dada al art. 11.3.1 b), párrafo segundo de la Ley 15/2001 por la Ley 9/2011 y la disposición adicional única de esta ley vulneraban los arts. 12.2 a) y 13.1 y 4 TRLS 2008, vigentes al momento de aprobarse, normas de carácter básico que han de ser respetadas. La sustitución de dicho texto refundido por el texto refundido de la Ley de suelo de 2015 no ha modificado dicha vulneración, que se mantiene con el nuevo 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introducido admite la transformación en urbanos de suelos declarados como protegidos por sus valores ambientales y que integran la red de áreas protegidas de Extremadura, esto es, todos los espacios naturales contemplados en la Ley 8/1998, de 26 de junio, de conservación de la naturaleza y espacios naturales de Extremadura, entre los que se incluyen, tanto los espacios protegidos stricto sensu según la mencionada ley, como los incorporados a la Red Natura 2000 europea. Solo se exceptúa el caso de que el plan de ordenación de los recursos naturales del sitio declare expresamente dicha incompatibilidad.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refundido de la Ley de suelo de 2008, tras definir en el art. 12.2 a) el suelo que debe estar en situación rural, establece en su art. 13.1 que el mismo solo podrá estar destinado a los usos propios de dicha condición y que cualquier otro uso que no sea propio de su condición rural deberá ser excepcional y justificado por razón de interés público o social. De forma expresa, para los suelos incluidos en la Red Natura 2000, el párrafo segundo del art. 13.4 establece un mecanismo específico de protección de dicho suelo para impedir su conversión en urbanizable. La transformación en ciudad es una forma de excluir un suelo de dicha protección específica, pues mantener la capacidad ecológica de esos suelos para la protección de la biodiversidad no es compatible con la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inclusión de un espacio en la Red Natura 2000 presupone la existencia de valores ambientales dignos de protección conforme a la directiva hábitats, y por ende, el deber de las administraciones de establecer medidas de conservación y restauración, tal y como hace la Ley 42/2007, en cuyo capítulo III, denominado “espacios protegidos Red Natura 2000”, califica dichos espacios como de “espacios protegidos”, para los cuales el art. 46 establece las diversas medidas de protección. Asimismo, el art. 2 de la directiva hábitats consagra los valores que deben protegerse, por lo que “se mire como se mire, la transformación de un suelo natural y protegido en urbano es todo lo contrario a una medida de preservación”, pues “no hay mayor alteración de un suelo natural que su conversión en 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norma cuestionada es inconstitucional ya que, al establecer un régimen distinto al suelo rural protegido incorporado a la Red Natura 2000, en lugar de mejorar su nivel de protección, hace lo contrario a lo exigido por la legislación estatal y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procedimiento previsto en la disposición adicional única de la Ley 9/2011, la representación procesal de ADENEX sostiene que está diseñado única y específicamente para dar eficacia retroactiva a la modificación legal operada. Por tal razón, es igualmente inconstitucional en cuanto que invade las competencias del Estado, toda vez que su diseño obedece solo y exclusivamente a la finalidad de legalizar un único proyecto urbanístico.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tanto la modificación del art. 11 de la Ley 15/2001, como la disposición adicional única de la Ley 9/2011, son una injerencia del poder legislativo en el poder judicial, con el único propósito de impedir el cumplimiento de una sentencia firme. La propia exposición de motivos de la ley admite que obedece a los pronunciamientos judiciales recientes, con el fin de aclarar y rectificar la interpretación en la que se apoya el Tribunal Superior de Justicia de Extremadura para declarar la nulidad del Decreto 55/2007 y eludir así el cumplimiento de las sentencias. Bajo el pretexto de la aclaración, lo que hace es innovar, modificando el régimen de protección del suelo incluido en la Red Natura 2000, espacio protegido por el art. 42.1 de la Ley 42/2007.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invocando el principio de división de poderes, que considera infringido porque la Junta de Extremadura, por vía de la Asamblea Legislativa regional, decide “reinterpretar la voluntad del legislador” de la forma que considera correcta, excediéndose de sus competencias, pues la facultad de interpretar las leyes corresponden al poder judicial. Añade que la disposición adicional única de la Ley 9/2011 afecta también a la intangibilidad de los fallos judiciales y al control judicial de la interdicción de la arbitrariedad, con cita de la STC 65/1990, de 5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la justificación de que el cambio legal se hace “desde el más estricto respeto a la independencia judicial”, no le cabe duda de que esta homologación, tramitada a los cuatro días de publicarse la ley, solo halla su justificación en la necesidad de revestir de legalidad lo que se ha declarado como ilegal y precisamente antes de que se pronuncie el Tribunal Supremo. De la misma manera, la aprobación urgente de esta Ley 9/2011, a los veinte días de dictarse la sentencia del Tribunal Superior de Justicia de Extremadura, solo se justifica por la necesidad de homologar y legalizar el proyecto de interés regional de la “Isla de Valdecañas” pues, de haberse pensado realmente con un carácter general y a futuro, lo lógico habría sido esperar al pronunciamiento del Tribunal Supremo sobre el recurso de casación interpuesto contra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alega la vulneración del derecho a la tutela judicial efectiva que consagra el art. 24.1 CE, pues el único objetivo de la Ley 9/2011 es evitar la ejecución de la sentencia, mediante el correspondiente incidente de inejecutabilidad por razones legales, como así ha sucedido, al haberse instado dicho incidente por la Junta de Extremadura y estar actualmente pendiente de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terminar, la representación de la Asociación para la Defensa de la Naturaleza y los Recursos de Extremadura cita la sentencia del Tribunal Europeo de Derechos Humanos de 22 de mayo de 2003 (asunto Kyrtatos contra Grecia) sobre unas licencias de edificación concedidas en terrenos protegidos por la legislación ambiental porque eran el hábitat de diversas especies. Las licencias fueron anuladas pero la resolución judicial no se ejecutó por considerar que los propietarios habían actuado de buena fe y la demolición era una medida extrema. El Tribunal concluyó que con ello se había infringido el art. 6 del Convenio de Roma y que el derecho a un recurso había sido ilusorio.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12 de noviembre de 2019,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Primera de la Sala de lo Contencioso-Administrativo del Tribunal Superior de Justicia de Extremadura ha promovido cuestión de inconstitucionalidad sobre el art. 11.3.1 b) párrafo segundo de la Ley 15/2001, de 14 de diciembre, del suelo y ordenación territorial de Extremadura (en adelante Ley 15/2001), en la redacción dada por la Ley 9/2011, de 29 de marzo (en lo sucesivo Ley 9/2011), y sobre la disposición adicional única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 de la Ley 15/2001, bajo la rúbrica “suelo no urbanizable”, establece en su apartado primero qué tipo de terrenos deberán adscribirse a esa clase de suelo, entre los que incluye aquellos en los que concurran valores “de carácter ambiental, natural [y] paisajístico” [letra b)]. Por su parte, el apartado segundo subdivide el suelo no urbanizable en las categorías de “común” y “protegido”. A continuación, el apartado tercero, en el que se inserta el párrafo controvertido, desarrolla la última categoría, para disponer que el “suelo no urbanizable protegido” puede serlo por tres razones: i) de protección “ambiental, natural, paisajística, cultural o de entorno”; ii) de protección “estructural” y iii) de protección “de infraestructuras y equipamientos”.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primero de los tipos de protección citados se incluye el párrafo cuestionado, que dispone, en relación con los “terrenos que deban ser objeto de un régimen especial de protección por estar incluidos en la red de áreas protegidas de Extremadura”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Ley 9/2011 destaca la importancia de que la normativa urbanística sea clara, razón por la que considera “urgente e imprescindible atajar inmediatamente las dudas que se planteen respecto de la voluntad real del legislador en materia de ordenación territorial y urbanística, y medioambiental, aclarando sin dilación cuál es la regulación pretendida por las normas emanadas en la materia de la Asamblea de Extremadura”. Tales dudas habrían sido puestas de manifiesto por “los recientes pronunciamientos judiciales” que, si bien no identifica (como tampoco alude expresamente a la Red Natura 2000), considera que podrían generar “inestabilidades no deseadas, de enorme trascendencia para los diversos operadores y para los intereses de la región, apreciación que se suscita sin entrar a valorar los fallos contenidos en las sentencias, y desde el más estricto respeto a la independencia judicial”. Tales pronunciamientos—–prosigue— “sugieren y fundamentan que la aplicación del art. 11 de la Ley 15/2001 impide a los diferentes instrumentos de planeamiento reclasificar suelo no urbanizable de especial protección a suelo urbanizable, a los efectos de lograr su transformación”, cuando “la voluntad del legislador no pretendió seguir ese camino”. En tales términos, resumidamente expuestos, se justifica la introducción del nuevo párrafo que se ha reproducido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también cuestionada disposición adicional única (“homologación”) de la Ley 9/2011 presenta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instrumentos de ordenación del territorio y de ordenación urbanística vigentes a la fecha de entrada en vigor de esta ley podrán ser homologados a fin de que incorporen la declaración de su adecuación a preceptos de la Ley 15/2001, de 14 de diciembre, del suelo y ordenación territorial de Extremadura modificados tras su entrada en vigor por esta u otras reformas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homologación de los instrumentos de ordenación territorial y urbanística podrá ser promovida en cualquier momento de acuerdo con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procedimiento de homologación de los instrumentos de ordenación urbanística podrá ser iniciado a instancia de los ayuntamientos mediante solicitud presentada ante la Dirección General competente en materia de urbanismo y ordenación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procedimiento de homologación de los instrumentos de ordenación del territorio podrá ser iniciado de oficio por el consejero competente en materia de ordenación territorial y urbanística. En el caso de los proyectos de interés regional de iniciativa particular será necesaria la previa solicitud por el promotor.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Iniciado el procedimiento de homologación, el órgano urbanístico y de ordenación del territorio competente acordará su sometimiento a información pública por plazo de quince días mediante la publicación de un anuncio de inicio del procedimiento de homologación en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las alegaciones que, en su caso, fueran formuladas, la administración promotora de las mismas se pronunciará sobre ellas y remitirá el expediente a la comisión de urbanismo y ordenación del territorio de Extremadura, que aprobará o desestimará la homologación del instrumento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plazo máximo para notificar el acuerdo que ponga fin al procedimiento de homologación será de dos meses a contar desde su inicio o solicitud, transcurrido el cual sin que se hubiese notificado resolución expresa, la homologación se entenderá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instrumento de ordenación territorial o urbanística debidamente homologado será depositado en el registro administrativo habilitado por la consejería competente en materia de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acuerdo de homologación será publicado en el ‘Diario Oficial de Extremadura’ con indicación expresa de haberse procedido al depósito”.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sentido de la norma trascrita, siguiendo también el preámbulo de la ley, es “coordinar definitivamente los instrumentos de ordenación territorial y urbanística en vigor a la redacción actual de la Ley 15/2001”, mediante “un sencillo y garantista procedimiento que permita a las diferentes administraciones competentes, si así lo desean y exclusivamente allí donde fuere necesario, homologar dichos instrumentos a la nueva redacción de la norma [en esencia, el nuevo párrafo para los terrenos de la Red Natura 2000], garantizando a partir de ese momento su adecuación a la legalidad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órgano judicial promotor de la cuestión considera, en primer lugar, que los preceptos transcritos podrían incurrir en inconstitucionalidad mediata o indirecta, por ser contrarios a preceptos estatales dictados al amparo del art. 149.1.1, 13, 18 y 23 CE. El segundo motivo de inconstitucionalidad que aduce es que han sido aprobados para eludir el cumplimiento de las sentencias recaídas en el proceso de origen, por lo que infringen los arts. 24.1, 117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aprecia un óbice de admisibilidad parcial respecto de los arts. 24.1, 117 y 118 CE. Subsidiariamente, interesa la estimación íntegra de la cuestión de inconstitucionalidad. La Asociación para la Defensa de la Naturaleza y los Recursos de Extremadura solicita directamente la estimación de la cuestión, al entender que concurren las vulneraciones constitucionales advertidas en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representación procesal de la entidad Marina Isla de Valdecañas, S.A., considera improcedente el planteamiento de la cuestión, toda vez que no se ha resuelto aún el incidente de ejecución de la sentencia del Tribunal Superior de Justicia de Extremadura de 9 de marzo de 2011. En el mismo sentido, la representación de las comunidades de propietarios de los distintos complejos residenciales de la “Isla de Valdecañas”, en conexión con el argumento anterior, añade que el juicio de relevancia no ha sido realizado correctamente pues la validez de las resoluciones de homologación no depende de la constitucionalidad de la Ley 9/2011. En cuanto al fondo, ambas representaciones interesan la desestimación. Por último, tanto la Junta como la Asamblea de Extremadura, sin formular objeciones procesales, solicitan que la cuestión se desestime, por las razones de fondo que han sido detalladas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 alegado: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previa, hemos de abordar el óbice procesal alegado por el Ministerio Fiscal y por dos de las partes personadas. En síntesis, la fiscal general del Estado y las representaciones procesales de las comunidades de propietarios y de la sociedad promotora del “Complejo turístico, de salud, paisajístico y de servicios Marina Isla de Valdecañas” consideran que, mientras no se decida sobre la posibilidad de ejecución de la sentencia del Tribunal Superior de Justicia de Extremadura de 9 de marzo de 2011, resulta prematuro y, en consecuencia, no es procedente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problemática preliminar así planteada, es preciso determinar antes cuál sea el objeto sobre el que verse el proceso judicial del que trae causa esta cuestión de inconstitucionalidad y este no es otro que el del acto administrativo de homologación de las actuaciones urbanísticas realizadas en los terrenos controvertidos. A este respecto, el citado acto de homologación se ampara en el procedimiento previsto en la disposición adicional única de la Ley 9/2011, por el que se declara la “correcta adecuación” del proyecto de interés regional promovido por Marina Isla de Valdecañas, S.A., a la nueva redacción del art. 11 de la Ley 15/2001 introducida por aquella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para enjuiciar la resolución de homologación es necesario despejar previamente las dudas que alberga el órgano judicial sobre la constitucionalidad de la Ley 9/2011. Es decir, los preceptos de la Ley 9/2011 sobre los que se plantean las dudas de constitucionalidad son aplicables y relevantes para la decisión del proceso (art. 35.2 de la Ley Orgánica del Tribunal Constitucional). El órgano judicial debe saber si la homologación del proyecto de interés regional de referencia, fundamentado en los preceptos legales cuestionados, es conforme a la Constitución, para poder tomar, después, una decisión sobre la ejecución de la sentencia firme pronunciada. Habiéndose instado la inejecución por imposibilidad legal, precisamente a causa de la homologación actuada, lo que solicita el órgano judicial de este Tribunal es que determine si los preceptos de la Ley 9/2011 cuestionados, sobre la que aquella homologación se apoya, son conformes o no a la Constitución, para pronunciarse después sobre la ejecución de su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óbice alegado, que se sustentaba en el afirmado carácter prematuro del planteamiento de la cuestión,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análisis de la cuestión de fondo suscitada, es necesario realizar algunas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que la Ley 11/2018, de 21 de diciembre, de ordenación territorial y urbanística sostenible de Extremadura ha derogado la precedente Ley 15/2001, por lo que es aquella la que actualmente se halla en vigor. En esta norma legal ha desaparecido la previsión de transformación urbanística de los terrenos pertenecientes a la red ecológica Natura 2000, aquí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tratándose de una cuestión de inconstitucionalidad, la resolución de este tipo de procesos exige que, de conformidad con la doctrina de este Tribunal, nuestra atención se centre ahora en el análisis de la norma legal que era aplicable al proceso en el que surgió la duda de constitucionalidad y de cuya validez dependa la decisión a adoptar en el mismo (por todas, STC 120/2018, de 31 de octubre, FJ 2). Tal norma es la Ley 15/2001, en la redacción introducida por la Ley 9/2011, por lo que su derogación no afecta al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también ha cambiado el parámetro de constitucionalidad aplicable para enjuiciar la duda competencial planteada. El Real Decreto Legislativo 2/2008, de 20 de junio, que aprobó el texto refundido de la Ley de suelo (en adelante, TRLS 2008), que era la norma estatal en vigor al tiempo de la Ley extremeña 9/2011, de 29 de marzo (con entrada en vigor el 31 del mismo mes), ha sido derogado con posterioridad por el Real Decreto Legislativo 7/2015, de 30 de octubre (disposición derogatoria única), por el que se aprueba el texto refundido de la Ley de suelo y rehabilitación urbana (en adelante, TRLS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debemos recordar que la doctrina del ius superveniens, según la cual el control de las normas que incurren en un posible exceso competencial ha de hacerse de acuerdo con las normas del bloque de la constitucionalidad vigentes al momento de dictar sentencia (por todas, STC 184/2011, de 23 de noviembre, FJ 3, y las allí citadas), no resulta aplicable a las cuestiones de inconstitucionalidad (SSTC 4/2011, de 14 de febrero, FJ 3; 184/2011, de 23 de noviembre, FJ 3; 86/2012, de 18 de abril, FJ 3, y 191/2012, de 29 de octubre, FJ 2). Por consiguiente, el contraste de los preceptos cuestionados de la norma legal objeto de este proceso constitucional deberá hacerse con el texto refundido de la Ley de suelo de 2008. En todo caso, el contenido de los preceptos estatales que se dicen vulnerados, a saber, la delimitación del suelo rural y su régimen de utilización en las zonas de la Red Natura 2000, es coincidente en los textos refundidos de 2008 y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lo concerniente a los reproches de inconstitucionalidad que plantea el órgano judicial, la parte dispositiva del auto de planteamiento achaca, de forma indistinta, todas las vulneraciones, tanto al texto del art. 11.3.1 b), párrafo segundo de la Ley 15/2001, en la redacción operada por la Ley 9/2011, como al procedimiento de homologación de la disposición adicional única de esta ley. Sin embargo, de su argumentación se desprende con claridad que, al procedimiento de homologación, no le atribuye ninguna infracción competencial, sino únicamente la posible vulneración de los arts. 24.1, 117 y 118 CE. Por tanto, en el enjuiciamiento de la citada disposición nos ceñiremos a la denuncia constitucional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Art. 11.3.1 b), párrafo segundo de la Ley 15/2001.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nuestro análisis por el art. 11.3.1 b), párrafo segundo de la Ley 15/2001, introducido por la Ley 9/2011, a juicio de la Sección Primera de la Sala de lo Contencioso-Administrativo del Tribunal Superior de Justicia de Extremadura incurre aquel en un vicio de inconstitucionalidad mediata o indirecta, es decir, derivado, no de las prescripciones establecidas en la Constitución, sino de los preceptos aprobados por el Estado en su aplicación (en el mismo sentido, en relación con el medio ambiente, STC 7/2012, de 18 de enero, FJ 3). En concreto, sostiene que vulnera los arts. 12.2 a) y 13.4 TRLS 2008, que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12. Situaciones básicas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Está en la situación de suelo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todo caso, el suelo preservado por la ordenación territorial y urbanística de su transformación mediante la urbanización, que deberá incluir, como mínimo, los terrenos excluidos de dicha transformación por la legislación de protección o policía del dominio público, de la naturaleza o del patrimonio cultural, los que deban quedar sujetos a tal protección conforme a la ordenación territorial y urbanística por los valores en ellos concurrentes, incluso los ecológicos, agrícolas, ganaderos, forestales y paisajísticos, así como aquellos con riesgos naturales o tecnológicos, incluidos los de inundación o de otros accidentes graves, y cuantos otros prevea la legislación de ordenación territorial o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13. Utilización del suelo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lo dispuesto en los apartados anteriores, la utilización de los terrenos con valores ambientales, culturales, históricos, arqueológicos, científicos y paisajísticos que sean objeto de protección por la legislación aplicable, quedará siempre sometida a la preservación de dichos valores, y comprenderá únicamente los actos de alteración del estado natural de los terrenos que aquella legislación expresamente autorice.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podrá alterarse la delimitación de los espacios naturales protegidos o de los espacios incluidos en la Red Natura 2000, reduciendo su superficie total o excluyendo terrenos de los mismos, cuando así lo justifiquen los cambios provocados en ellos por su evolución natural, científicamente demostrada. La alteración deberá someterse a información pública, que en el caso de la Red Natura 2000 se hará de forma previa a la remisión de la propuesta de descatalogación a la Comisión Europea y la aceptación por esta de tal descatalogación.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cumplimiento de lo previsto en los párrafos anteriores no eximirá de las normas adicionales de protección que establezca la legislación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la reiterada doctrina de este Tribunal (por todas, STC 82/2017, de 22 de junio, FJ 5), para que se produzca aquella infracción constitucional será necesario, primero, que la norma estatal vulnerada por la ley autonómica sea, en el doble sentido material y formal, una norma básica y, por tanto, dictada legítimamente al amparo del correspondiente título competencial que la Constitución haya reservado al Estado; y, segundo, que la contradicción entre las normas estatal y autonómica sea efectiva e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12.2 a) y 13.4 TRLS 2008 son formalmente básicos porque así lo establece la disposición final primera de dicho texto legal, que, de modo expreso, destaca que los arts. 12 (“Situaciones básicas del suelo”) y 13 (“Utilización del suelo rural”) son básicos en su integridad. También deben ser considerados básicos desde la perspectiva material, por cuanto fijan una norma mínima de protección ambiental (art. 149.1.23 CE), además de establecer condiciones básicas en el ejercicio del derecho de propiedad sobre el suelo (art. 149.1.1 CE), específicamente sobre el rural. Así se desprende de nuestra doctrina sobre el alcance general de los títulos competenciales aplicables al urbanismo. A fin de evitar reiteraciones innecesarias, damos por reproducidos los fundamentos jurídicos 4 y 5 de la STC 141/2014, de 11 de septiembre, así como el fundamento jurídico 6 de la STC 57/2015, de 18 de marzo, en los que se expone la precitada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12.2 a) TRLS 2008 prescribe que, “en todo caso”, estarán “en la situación de suelo rural”, con el efecto de quedar “preservados por la ordenación territorial y urbanística de su transformación mediante la urbanización”, los terrenos excluidos de dicha transformación por la legislación sectorial “de la naturaleza”. Esta exclusión del proceso urbanizador es una decisión del legislador estatal ambiental, que responde a la atribución a dichos terrenos de unos valores medioambientales que justifican un régimen de especial protección, lo cual, a su vez, responde al mandato constitucional dirigido a los poderes públicos de velar por la utilización racional de todos los recursos naturales (art. 45.2 CE). Como ya declaró la STC 164/2001, de 11 de julio, FJ 14, los distintos regímenes de protección “traen causa de los distintos títulos competenciales del Estado y de las Comunidades Autónomas”, y por ello será “el titular de cada competencia [el legislador sectorial] a quien corresponderá identificar y valorar la importancia de un fin o valor para establecer un régimen especial de protección”. En este sentido, el legislador sectorial, al amparo del art. 149.1.23 CE, puede graduar ese nivel de protección —permitiendo ciertas trasformaciones urbanísticas— y puede no exigir una determinada y concreta clasificación, que corresponderá realizar al planificador territorial o urbanístico, imponiendo en todo caso la prevalencia de la planificación ambiental [arts. 2 f), 19.2 y 31.6 de la Ley 42/2007, de 13 de diciembre, del patrimonio natural y de la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los usos posibles en los terrenos especialmente protegidos, el art. 13.4 TRLS 2008 refuerza el enfoque proteccionista cuando dispone que la utilización de los terrenos con valores ambientales “que sean objeto de protección por la legislación aplicable, quedará siempre sometida a la preservación de dichos valores, y comprenderá únicamente los actos de alteración del estado natural de los terrenos que aquella legislación expresamente autorice”. Protección que alcanza aún mayor intensidad, si cabe, en el caso de los espacios naturales especialmente protegidos y los incluidos en la Red Natura 2000. En estos supuestos, la alteración de los citados espacios naturales, consistente en reducir su superficie total o excluir terrenos de los mismos, queda sujeta a tres requisitos: i) que se produzcan cambios que traigan causa de la evolución natural del espacio y sean de la suficiente entidad como para justificar la alteración; ii) que se demuestre científicamente que dichos cambios responden a la evolución natural del espacio; y iii) que la alteración se someta a información pública, que, en el caso de la Red Natura 2000, se hará de forma previa a la remisión de la propuesta de descatalogación a la Comisión Europea, y la aceptación por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Visto el contenido de los preceptos de contraste invocados, debemos recordar que, respecto de la definición legal de suelo en situación rural que hace el art. 12.2 a) TRLS 2008, ya en las SSTC 61/1997, de 20 de marzo [FFJJ 14 b) y 15 a)] y 164/2001, de 11 de julio (FJ 12), este Tribunal amparó la utilización por el Estado, ex art. 149.1.1 CE, de una concreta técnica urbanística —la clasificación tripartita del suelo— para garantizar la igualdad básica en el disfrute de la propiedad del suelo. Y se añadió “que esta clasificación no implica la prefiguración por el legislador estatal de modelo urbanístico alguno”. Con posterioridad, la STC 148/2012, de 5 de julio, FJ 2, avaló, con cobertura igualmente en el art. 149.1.1 CE, el abandono por el legislador estatal de la tradicional clasificación tripartita del suelo como premisa o presupuesto previo de la regulación de las condiciones básicas del derecho de propiedad del suelo y su reemplazo por la previsión únicamente de sus dos situaciones básicas: el suelo rural y el suelo urbanizado.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mandato del art. 13.4 TRLS 2008, dirigido a preservar los valores del suelo en situación rural, se fundamenta en el art. 149.1.23 CE, en cuanto “entronca con el reconocimiento de un valor medioambiental a todo suelo rural, y no solo al especialmente protegido; es, por tanto, una regla de protección del medio ambiente que, por razones de interés general, el legislador estatal ha considerado, legítimamente, que ha de ser común a todo el territorio nacional” [STC 141/2014, FJ 8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otra perspectiva, el art. 13.4 TRLS 2008 ha de considerarse también dictado al amparo del art. 149.1.1 CE, porque al exigir, en los términos expuestos, que este tipo de suelos se preserven de la transformación urbanística, delimita el contenido del derecho de propiedad del suelo, especialmente en relación con aquellos merecedores de protección específica y se mueve en el plano de las directrices y normas básicas a las que se refiere la [STC 141/2014,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han llegado las recientes SSTC 42/2018, de 26 de abril, FJ 4 y 86/2019, de 20 de junio, FJ 5, en relación con el art. 13.1 TRLS 2015, que reproduce el tenor del art. 13.4 TRLS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concreción de dicho mandato para el caso específico de los espacios naturales especialmente protegidos y de los integrados en la Red Natura 2000 debe tener, asimismo, el carácter de norma básica común a todo el territorio nacional, habida cuenta del especial nivel de protección que le dispensa la ya citada Ley 42/2007, que es básica en todo lo referido a dicha red (disposición final segunda). Por tanto, la regla del art. 13.4 TRLS 2008, que supedita cualquier alteración del estado natural de los terrenos a la expresa autorización de la legislación sectorial y, en el caso de los integrados en la Red Natura 2000, a que dicha alteración se deba a su evolución natural, previa autorización de la Comisión Europea, es, como hemos apreciado en otros casos (por todas, STC 102/1995, FJ 9), una norma mínima de protección medioambiental que las comunidades autónomas no pueden rebajar. Además, esta previsión de la Ley del suelo coincide con el art. 52 de la Ley 42/2007, lo que pone de manifiesto la imbricación del régimen urbanístico y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 el carácter formal y materialmente básico de las normas estatales invocadas en el auto de planteamiento, el debate se ha de centrar en si la norma autonómica incurre en insalvable contradicción con aquellas. Al respecto, los representantes procesales de la Asamblea y la Junta de Extremadura, así como los de la entidad promotora y las comunidades de propietarios del complejo turístico de la “Isla de Valdecañas” argumentan, en síntesis, que la normativa —nacional y europea— reguladora de la Red Natura 2000 no impone que los terrenos incluidos en ella queden necesariamente al margen de la transformación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Pues bien, para nuestro enjuiciamiento debemos partir de que la red ecológica europea Natura 2000 es un sistema coherente de protección compuesto por los lugares de importancia comunitaria, hasta su transformación en zonas especiales de conservación, y las zonas de especial protección para las aves. Dicha red ecológica, la mayor del mundo, es una creación del Derecho de la Unión Europea. Sin perjuicio de otros precedentes, surge con la aprobación del IV Programa Comunitario en Materia de Medio Ambiente 1987/1992 (“Diario Oficial” del día 7 de diciembre de 1987), al proponer la Comisión al Consejo la creación de una red ecológica europea de zonas especiales de conservación con la denominación de Red Natura 2000. Su desarrollo dio lugar a la Directiva 92/43/CEE del Consejo, de 21 de mayo de 1992, relativa a la conservación de los hábitats naturales y de la fauna y flora silvestres (Directiva hábitats). El segundo instrumento fundamental de la Red Natura 2000 es la Directiva 79/409/CEE del Consejo, de 2 de abril de 1979, relativa a la conservación de las aves silvestres, hoy sustituida por la Directiva 2009/147/CE del Parlamento Europeo y del Consejo, de 30 de noviembre de 2009 (Directiva aves). Ambas directivas están hoy incorporadas al Derecho español por la Ley 42/2007 (disposición final séptima).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momento en que, a instancia de las administraciones competentes (con carácter general, las comunidades autónomas en los espacios terrestres y el Estado en los espacios marinos, de acuerdo con los arts. 6 y 45 de la Ley 42/2007), un espacio queda incluido en la Red Natura 2000, la Ley 42/2007 impone que su gestión se guíe por la adopción de las medidas de conservación necesarias y apropiadas. En concreto, el art. 46 (“Medidas de conservación de la Red Natura 2000”) reclama las medidas que respondan, en todo caso, a “las exigencias ecológicas de los tipos de hábitats naturales y de las especies presentes en tales áreas” (art. 46.1), entre las que se encuentra la elaboración y adopción de un plan o instrumento de gestión que incluya, al menos, “los objetivos de conservación del lugar y las medidas apropiadas para mantener los espacios en un estado de conservación favorable” [art. 46.1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Incorporando los mandatos de las directivas europeas mencionadas anteriormente, la citada ley exige medidas para: i) “evitar en los espacios de la Red Natura 2000 el deterioro de los hábitats naturales y de los hábitats de las especies, así como las alteraciones que repercutan en las especies que hayan motivado la designación de estas áreas, en la medida en que dichas alteraciones puedan tener un efecto apreciable en lo que respecta a los objetivos de la presente ley” (art. 46.2) y ii) “evitar el deterioro, la contaminación y la fragmentación de los hábitats y las perturbaciones que afecten a las especies fuera de la Red Natura 2000, en la medida que estos fenómenos tengan un efecto significativo sobre el estado de conservación de dichos hábitats y especies” (art. 46.3).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la propia Ley 42/2007 introduce una cautela respecto de las actuaciones que se pueden llevar a cabo en estos espacios o pueden afectar a los mismos. Así, “cualquier plan, programa o proyecto que, sin tener relación directa con la gestión del lugar o sin ser necesario para la misma [como sería el complejo turístico que origina la controversia del proceso a quo], pueda afectar de forma apreciable a las especies o hábitats de los citados espacios, ya sea individualmente o en combinación con otros planes, programas o proyectos, se someterá a una adecuada evaluación de sus repercusiones en el espacio, que se realizará de acuerdo con las normas que sean de aplicación, de acuerdo con lo establecido en la legislación básica estatal y en las normas adicionales de protección dictadas por las comunidades autónomas, teniendo en cuenta los objetivos de conservación de dicho espacio”; evaluación que tiene por objeto velar por que la actuación solamente pueda ser autorizada “tras haberse asegurado de que no causará perjuicio a la integridad del espacio en cuestión” (art. 46.4). Solamente la concurrencia de razones imperiosas de interés público de primer orden (cuya forma y naturaleza determina la propia ley), podría llegar a permitir el desarrollo de ciertas actuaciones que no cuenten con una evaluación positiva (arts. 46.5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cuando el art. 12.2 a) TRLS 2008 dispone que está en la situación de suelo rural “[e]n todo caso, el suelo preservado por la ordenación territorial y urbanística de su transformación mediante la urbanización, que deberá incluir, como mínimo, los terrenos excluidos de dicha transformación por la legislación […] de la naturaleza” no deja lugar a dudas sobre su carácter imperativo. Del tenor literal de este precepto, en conexión con el reconocimiento de un alto valor ecológico a los terrenos Red Natura 2000 por la legislación —europea y nacional— de la naturaleza, se colige que los citados terrenos Red Natura 2000 deben quedar preservados de la transformación urbanística; esto es, han de permanecer en situación de suelo rural excluido del proceso de urbanización, debiendo el planificador urbanístico adoptar, en su caso, la técnica urbanística que resulte más idónea y adecuada a tal fin (clasificación como suelo no urbanizable o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planteamiento se corrobora al conectar el art. 12.2 a) con el art. 13 TRLS 2008, que lleva por rúbrica “la utilización del suelo rural”, y cuyo apartado cuarto, antes reproducido, se refiere a los terrenos de la Red Natura 2000, de lo que solo cabe inferir que esta es la situación urbanística en que deben encontrarse según la Ley del suelo. Es más, no solo deben mantenerse como “excluidos” de su transformación por la actuación urbanística, sino que, dentro de la situación del suelo rural, deben ser encuadrados en la categoría de mayor nivel de protección [por imperativo de la legislación sectorial de la naturaleza a la que remite el art. 12.2 a) TRLS 2008], frente a la categoría residual o común [art. 12.2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el propio legislador extremeño asume, como no puede ser de otro modo, el objetivo de dispensar la máxima protección a los terrenos integrados en la Red Natura 2000 en su Ley 8/1998, de 26 de junio, de conservación de la naturaleza y de espacios naturales de Extremadura; y lo hace, entre otras medidas, priorizando el tipo de actividades que se pueden desarrollar en estas zonas, a saber: “los usos o actividades agrícolas, ganaderos y forestales que vinieron desarrollándose [de manera tradicional] en estos lugares, siempre y cuando no deterioren los hábitat, ni provoquen alteraciones que repercutan en las especies que hayan motivado la declaración de las zonas” (art. 56 quáter 1, introducido por la Ley 9/2006, de 23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los valores ambientales que albergan, los terrenos Red Natura 2000 se encuentran necesariamente entre los que, según el art. 12.2 a), en conexión con el art. 13.4 TRLS 2008, deben quedar preservados de la transformación urbanística. Hay que tener en cuenta que el legislador estatal, en el texto refundido de 2/2008, ha venido a proporcionar una interpretación auténtica de lo que constituye la “transformación urbanística” estableciendo, en su art. 14.1 a), apartados primero y segundo [vigente art. 7.1 a) TRLS 2015] un doble concepto de las actuaciones de urbanización que, por su más profunda afectación al suelo, difieren sustancialmente de las “alteraciones” destinadas a la preservación de los suelos no urbanizables especialmente protegidos. El precitado apartado primero dispone, a este respecto, que “las [actuaciones] de nueva urbanización […] suponen el paso de un ámbito de suelo rural a la de urbanizado para crear, junto con las correspondientes infraestructuras y dotaciones públicas, una o más parcelas aptas para la edificación o uso independiente”, lo que pone de manifiesto que la actuación urbanística de transformación, lo que persigue, no es preservar, sino cambiar el destino de los suelos y destinarlos a su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Podrá haber terrenos no integrados en la red y que también tengan un alto valor ecológico —como es el caso de los espacios naturales protegidos—, pero indiscutiblemente los incluidos en aquella lo tienen en un grado superior al que se presupone a todo el suelo rural, razón por la que deben permanecer en una situación urbanística compatible con el régimen de especial protección derivado de la legislación sectorial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cuando en el art. 11 de la Ley 15/2001, rubricado “Suelo no urbanizable”, se introduce una regla especial para los terrenos incluidos en la Red Natura 2000 con el fin de que puedan ser objeto de transformación urbanística, se contraviene lo dispuesto en el art. 12.2 a) TRLS 2008, en conexión con el art. 13.4 del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enerva la conclusión anterior el que la norma autonómica supedite la transformación urbanística a que sea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preceptos básicos de contraste que se han expuesto se deducen claramente unas reglas mínimas que pueden sintetizarse así en lo siguiente: i) se debe preservar el suelo ambientalmente protegido de su transformación mediante la urbanización; ii) se definen unas inclusiones en concepto de mínimos; iii) la utilización de los terrenos con valores ambientales protegidos por la ley queda supeditada imperativamente a preservar esos valores; y iv) solo son admisibles las alteraciones del estado natural de los terrenos protegidos si están expresamente autorizados por la legislación de protección aplicable. En suma, la regla general es la preservación, salvo las autorizaciones expresamente previstas en la legislación de protección —europea, básica estatal y autonómica de desarrollo— sin que la legislación de desarrollo autonómica, ya sea en materia de protección de la naturaleza o dictada con fundamento en otro título competencial (como el urbanístico), pueda autorizar alteraciones del estado natural allí donde la europea y la básica estatal no lo contemplen. La norma autonómica cuestionada, al prever la transformación urbanística allí donde meramente lo permita la evaluación ambiental, es incompatible con las mencionadas reglas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urbanización implica siempre una grave alteración —la ocupación de los terrenos por construcciones e instalaciones supone una reducción de facto de la superficie protegida— que, en el caso de los terrenos de la Red Natura 2000, por la especial protección que la propia comunidad autónoma les ha reconocido, con fundamento en la normativa europea y estatal, debe quedar condicionada a un supuesto muy concreto (evolución natural, científicamente demostrada) y un procedimiento exigente (trámite de información pública, remisión de la propuesta a la Comisión Europea y aceptación por ésta) según prevén los arts. 13.4 TRLS 2008 y 52 de la Ley 42/2007, normas de carácter básico que el párrafo cuestionado de la ley autonómica desvirtúa.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podemos acoger el argumento que esgrime la representación del gobierno autonómico de que existen núcleos urbanos completos incluidos en el ámbito de una zona especial de protección de aves, cuyo desarrollo y evolución debería permitirse. La lectura atenta del párrafo controvertido revela que su objeto no son los terrenos que, siendo ya urbanos, puedan quedar afectados por la Red, sino terrenos en “estado natural” —afirma el precepto— que, habiendo sido ya incluidos en la Red Natura 2000, justamente para preservar sus valores ecológicos, se permita que sean sometidos ex novo a un proceso de transformación urbanística, con lo que esto conlleva para dichos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anteriores, debemos declarar inconstitucional y nulo el art. 11.3.l b), párrafo segundo de la Ley 15/2001, en la redacción introducida por la Ley 9/2011, por resultar contrario a los arts. 12.2 a) y 13.4 TRLS 2008, con infracción de los arts. 149.1.1 y 23 CE. Esto hace innecesario que nos pronunciemos sobre el resto de vulneraciones constitucionales que han sido propuestas en relación con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Disposición adicional única de la Ley 9/2011.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cuestiona, asimismo, la disposición adicional única de la Ley 9/2011 (“homologación”), que ha sido reproducida en el fundamento jurídico primero. De acuerdo con lo indicado en el fundamento jurídico tercero, letra c) de esta sentencia, a dicha disposición solo le imputa la posible infracción de los arts. 24.1, 117 y 118 CE, por lo que debemos circunscribir su análisis de constitucionalidad a esta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Sala de lo Contencioso-Administrativo del Tribunal Superior de Justicia de Extremadura sostiene que el procedimiento de homologación es una vía de regularización del proyecto de interés regional “Marina Isla de Valdecañas”, que no tiene el carácter de disposición general, sino de ley singular prevista para un caso específico, cuya intención es eludir la ejecución de su sentencia de 9 de marzo de 2011. Es decir, suscita explícitamente, a propósito de la norma legal cuestionada, el problema de la conformidad de las leyes singulares con determinados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Debemos comenzar recordando la doctrina de este Tribunal sobre las leyes singulares, que no son, por este mero hecho, inconstitucionales, si bien, al no constituir un ejercicio normal de la potestad legislativa, están sujetas a una serie de límites contenidos en la propia Constitución (por todas, STC 129/2013, de 4 de junio, FJ 4). Por ello, cuando la ley o la disposición con rango legal objeto del proceso es calificada como “ley singular” por alguna de las partes, antes que nada debe examinarse su naturaleza, pues una vez determinada ésta, estaremos en condiciones de pronunciarnos sobre las vulneraciones que se le reprochan (STC 50/2015, de 5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la naturaleza de la disposición impugnada debemos atender a los tipos de leyes singulares identificados por nuestra doctrina. En este sentido, la STC 203/2013, de 5 de diciembre, FJ 3 señala: i) un primer tipo de ley singular es la ley autoaplicativa, “término este que hace alusión a las leyes que contienen una actividad, típicamente ejecutiva, de aplicación de la norma al caso concreto”, como era el supuesto analizado en la STC 129/2013, de 4 de junio; ii) en segundo lugar, una ley también puede calificarse “de estructura singular en atención a los destinatarios a los que va dirigida”, caso de la norma examinada en la STC 166/1986, de 19 de diciembre; y iii) finalmente, pertenecen, asimismo, a este género “aquellas dictadas en atención a un supuesto de hecho concreto y singular, que agotan su contenido y eficacia en la adopción y ejecución de la medida tomada por el legislador ante ese supuesto de hecho, aislado en la ley singular y no comunicable con ningún otro”, categoría en la que se encuadró, por ejemplo, el supuesto de la STC 203/2013, de 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Examinando, a la luz de los tipos expuestos, la disposición adicional única de la Ley 9/2011, en el fundamento jurídico primero ya constatábamos que el preámbulo justifica la norma en la conveniencia de que las administraciones competentes “si así lo desean y exclusivamente allí donde fuere necesario” puedan homologar los instrumentos de ordenación a la nueva redacción de la Ley 15/2001 “garantizando a partir de ese momento su adecuación a la legalidad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tenor de la disposición controvertida interesa especialmente su apartado primero, en el que se delimita el alcance del procedimiento de homologación: i) su objeto son “los instrumentos de ordenación del territorio y de ordenación urbanística vigentes a la fecha de entrada en vigor de esta ley”; ii) el propósito es “que incorporen la declaración de su adecuación” a preceptos de la Ley 15/2001 modificados tras su entrada en vigor; y iii) las modificaciones legales a las que se pueden declarar adecuados son las realizadas “por esta u otras reformas anteriores”. De hecho, la resolución de 28 de julio de 2011 de la comisión de urbanismo y ordenación del territorio de Extremadura, no solo homologa el proyecto de interés regional “Marina Isla de Valdecañas” a la nueva redacción del art. 11 de la Ley 15/2001 dada por la Ley 9/2011, sino también al posible objeto de un proyecto de interés regional que se incluyó en el art. 60.2 de la Ley 15/2001 [nueva letra e)] mediante la Ley 9/2010, de 18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siguientes de la disposición adicional única de la Ley 9/2011 concretan el resto de elementos del procedimiento: titular de la iniciativa (apartado segundo); trámite de información pública (apartado tercero); órgano competente para la aprobación (apartado cuarto); plazo máximo de resolución (apartado quinto); y depósito en el registro administrativo correspondiente (apartado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vista de lo anterior, debemos concluir que no nos hallamos ante ninguno de los casos de ley singular identificados en nuestra jurisprudencia, por los argumentos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es una norma autoaplicativa por cuanto regula un determinado procedimiento (objeto, trámites, órgano competente, plazos, etc.) con arreglo al cual se dictará el acto administrativo que corresponda, aprobando o no la homologación. Por tanto, la ley no contiene una actividad ejecutiva de aplicación al caso concreto. Será el órgano administrativo competente (en este caso, la comisión de urbanismo y ordenación del territorio de Extremadura) el que deba aplicar la norma a cada caso que se le plantee, dictando la correspondiente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puede calificarse de singular en atención a los destinatarios a los que va dirigida. Los legitimados para iniciar el procedimiento de homologación son los ayuntamientos (cualquiera del territorio autonómico) cuando se trate de instrumentos de ordenación urbanística [apartado 2.a)] y el consejero competente del gobierno regional cuando se trate de instrumentos de ordenación del territorio, aclarando la norma que, en el caso de los proyecto de interés regional de iniciativa particular —como sería el caso del proceso a quo—, será necesaria la previa solicitud del promotor [apartado 2.b)]. Por tanto, se trata de una pluralidad de sujetos cuya identidad no ha sido el factor determinante en la configuración de la norma (STC 231/2015,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respecto de los concretos instrumentos que pueden homologarse, la norma se refiere, en abstracto, a los de “ordenación del territorio y de ordenación urbanística vigentes a la fecha de entrada en vigor de esta ley”, que podrán ser declarados conformes, si se aprueba la homologación, a los preceptos de la Ley 15/2001 que hubieran sido modificados, sea por la Ley 9/2011 “u otras reformas anteriores”. A este respecto, se debe señalar que, antes de la Ley 9/2011, la Ley 15/2001 ya había sido modificada por las Leyes 6/2002, de 27 de junio, y 9/2010, de 18 de octubre, (ley esta última a la que también se homologa el proyecto de interés regional “Marina Isla de Valdecañas”). Por tanto, no se trata de una norma dictada en atención a un supuesto de hecho concreto y singular que agote su contenido y eficacia con él (STC 166/1986, de 19 de diciembre,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debemos concluir que, más allá de un juicio de intenciones sobre los móviles del legislador autonómico, que no nos corresponde valorar (por todas, STC 239/1992, de 17 de diciembre, FJ 2) y de que los actos de homologación serán ilegítimos si son el resultado de la aplicación de preceptos considerados inconstitucionales y, por consiguiente, anulados por este Tribunal (en el mismo sentido, la STC 233/2015, de 5 de noviembre, FJ 13), la disposición adicional única de la Ley 9/2011 no vulnera los arts. 24.1, 117 y 118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parcialmente la presente cuestión de inconstitucionalidad núm. 2560-2019 y declarar que el art. 11.3.1 b), párrafo segundo de la Ley 15/2001, de 14 de diciembre, del suelo y ordenación territorial de Extremadura, en la redacción introducida por la Ley 9/2011, de 29 de marzo, es inconstitucional y nulo.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la cuestión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la cuestión de inconstitucionalidad número 2560-2019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lo que expuse ante el Pleno, expongo a continuación las razones por las que, a mi juicio, debió haberse desestimado la presente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norma de cuya inconstitucionalidad trae causa la cuestión de inconstitucionalidad estimada por la sentencia de que discrepo tiene una evidente relación con las sentencias (2) de la Sala de lo Contencioso-Administrativo del Tribunal Superior de Justicia de Extremadura de 9 de marzo de 2011, dictadas en los recursos núm. 561-2007 y núm. 753-2007, confirmadas por las sentencias (también dos) del Tribunal Supremo de 21 de enero de 2014, dictadas en los recursos de casación núm. 2419-2011 y núm. 2940-2011, que anularon el Decreto del Consejo de Gobierno de la Junta de Extremadura 55/2007, de 10 de abril, por el que se aprueba definitivamente el proyecto de interés regional (PIR), promovido por Marina de Valdecañas, S.A., consistente en la recalificación y ordenación de terrenos situados en el embalse de Valdecañas, con destino a la construcción del “Complejo turístico, de salud, paisajístico y de servicios Marina Isla Valdecañas”, en los términos municipales de El Gordo y Berrocalejo, en la provincia de Cáceres.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decreto fue anulado por las referidas sentencias por tres motivos cumulativos: 1º Por falta de motivación de la justificación de interés regional, de la utilidad pública y de la protección medioambiental. 2º Por infringir la prohibición de reclasificar un terreno clasificado por el planeamiento urbanístico como no urbanizable de especial protección, y 3º Por incurrir el estudio de impacto ambiental en una causa de nulidad al no haber incluido un estudio del alternativas que permitan un contraste entre la solución adoptada y aquellas que pudieran ser menos trascendentes para la protección de los espacios en que se ubica el proyecto.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origen contamina, a mi entender, el examen que lleva a cabo la sentencia aprobada por el Pleno de este Tribunal, sin tener en cuenta que el alcance de la norma cuestionada es muy superior al ámbito territorial transformado por el indicado proyecto de interés regional, y que esta sentencia afectará a todos los terrenos que en Extremadura estén integrados en la Red Natura 2000, que incluyen casi la tercera parte de todo el territorio de esa comunidad.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Sala de lo Contencioso-Administrativo de Extremadura plantea una duda muy concreta; si incurre en inconstitucionalidad mediata el precepto de una ley autonómica, como es el art. 11.3.1 b) párrafo segundo de la Ley 15/2001, de suelo y ordenación territorial de Extremadura, que establece que la mera inclusión de unos terrenos en la red ecológica Natura 2000 no determinará por si sola su clasificación como suelo no urbanizable, pudiendo ser objeto de una transformación urbanística compatible con la preservación de los valores ambientales necesarios para la integridad del área.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es la duda que plantea el Tribunal Superior de Justicia de Extremadura. La pregunta no es si puede llevarse a cabo la actuación de transformación urbanística autorizada por el decreto que aprobó el proyecto de interés regional del embalse de Valdecañas. Tampoco lo es si el planificador urbanístico que clasificó esos terrenos como suelo urbanizable de especial protección puede recalificarlos en suelo urbanizable sin justificar debidamente ese cambio de criterio en sus valoraciones anteriores, o por qué lo hace ese proyecto de interés regional sin tener en cuenta esa clasificación urbanística preexistente. Y mucho menos, si esa nueva redacción del art. 11.3.1 b), párrafo segundo de la Ley 15/2001, es susceptible de sanar el vicio en su momento apreciado por la Sala de lo Contencioso-Administrativo del Tribunal Superior de Justicia de Extremadura en el estudio de impacto ambiental elaborado antes de la aprobación de ese proyecto.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sentencia de la que discrepo considera que puesto que los terrenos incluidos en la Red Natura 2000 deben ser objeto de una especial protección, han de clasificarse necesariamente dentro de la categoría de suelo rural especialmente protegido y, en consecuencia, de conformidad con lo preceptuado en los artículos 13 y 14 del texto refundido de la Ley del suelo, aprobado por Real Decreto Legislativo 2/2008, de 20 de junio (TRLS), en la redacción aplicable al caso por razones temporales,  no cabe llevar a cabo en ellos actuaciones de trasformación urbanística como la autorizada por el Decreto que aprobó el proyecto de interés regional de la isla de Valdecañas.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12.2 a) TRLS impone la calificación como suelo rural tanto del que así se haya considerado por los instrumentos de ordenación territorial urbanística por los valores en ellos concurrentes, como de los que “la legislación de protección… de la naturaleza… excluya de la transformación urbanística”. Esta remisión a la legislación especial de protección del medio ambiente se completa en el art. 13.4 TRLS cuando advierte que la utilización de estos terrenos quedara siempre sometida a la preservación de los valores naturales, y comprenderá únicamente los actos de alteración del estado natural de los terrenos que aquella legislación especial expresamente autorice. A la Red Natural 2000 solo se refiere expresamente el párrafo segundo de este apartado cuarto del art. 13 TRLS, para decir que solo podrá alterarse la delimitación de los espacios incluidos en esa red ecológica, reduciendo su superficie total o excluyendo terrenos de los mismos, cuando así lo justifiquen los cambios provocados en ellos, por su evolución natural, científicamente demostrada. La alteración deberá someterse a información pública, previa a la remisión de la propuesta de descatalogación a la Comisión Europea y la aceptación por esta de tal catalogación. Pero este último precepto no tiene ahora interés porque los efectos de la norma de la Ley 15/2001 que se cuestiona se proyectan sobre unos terrenos, incluidos en una zona especial de protección de aves (ZEPA), que no han sido objeto de descatalogación.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Los terrenos pertenecientes a la Red Natura 2000 pueden incluir, como de hecho ocurre en la del embalse de Valdecañas o de otras zonas especiales de protección de aves de Extremadura, como las delimitadas alrededor de los grandes embalses de La Serena u Orellana, extensas superficies de terreno, que muchas veces engloban los correspondientes municipios, como en la ZEPA del embalse de Valdecañas que engloba catorce núcleos de población. Por consiguiente, no puede decirse rotundamente que la declaración de esos terrenos como  lleve ineludiblemente a la clasificación como suelo rural del suelo en que esos municipios se asientan, pues es claro que es urbano, según el propio texto refundido de la Ley de suelo que considera suelo urbanizado el integrado de forma legal y efectiva en la red de dotaciones y servicios propios de los núcleos de población (art. 12.3). Y no parece muy aventurado concluir que el efecto de la inclusión de estos núcleos en la delimitación de una ZEPA no puede ser impedirles todo crecimiento, de modo que junto a ese terreno urbanizado los instrumentos de ordenación territorial y urbanística pueden incluir otros que permitan su paso a esa situación de urbanizado. Y ese paso se produce precisamente mediante la realización de las actuaciones de nueva urbanización a que se refiere el art. 14.1 a) apartado primero TRLS.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el art. 11.3.1 b) párrafo segundo de la Ley 15/2001 se hubiera analizado sin la contaminación que supone su relación con el proyecto de interés regional de la isla de Valdecañas, la consecuencia habría debido ser la desestimación de la cuestión de inconstitucionalidad planteada.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 que el examen de la otra ley estatal de contraste, la Ley 42/2007, de 13 de diciembre, de patrimonio nacional y de la biodiversidad, a la que ha de acudirse en virtud de la remisión realizada por el art. 12.2 a) TRLS, tampoco conduce a la misma conclusión a la que ha llegado la sentencia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de acuerdo con su art. 46.4 “cualquier plan, programa o proyecto que, sin tener relación directa con la gestión del lugar o sin ser necesario para la misma, pueda afectar de forma apreciable a las especies o habitantes de los citados espacios, ya sea individualmente o en combinación con otros planes, se someterá a una adecuada evaluación de sus repercusiones en el espacio que se realizará de acuerdo con las normas que sean de aplicación, de acuerdo con lo establecido por la legislación básica estatal y en las normas adicionales de protección dictadas por las comunidades autónomas”. Que es precisamente la condición a que el art. 11.3.1 b), párrafo segundo, de la Ley 15/2001 somete la posibilidad de realizar actuaciones de transformación urbanística en los terrenos de la Red Natura 2000, que solo puedan llevarse a cabo los actos de alteración natural de los terrenos que expresamente se autoricen en el correspondiente procedimiento de evaluación ambiental. Y, en efecto, la sección segunda del capítulo II del Real Decreto Legislativo 1/2008, de 11 de enero, por el que se aprueba el texto refundido de la Ley de evaluación del impacto ambiental de proyectos (vigente en la fecha en que se planteó esta cuestión de inconstitucionalidad) se refiere precisamente a la evaluación ambiental de los proyectos que puedan afectar directa o indirectamente a la Red Natura 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Incluso, aunque no sea el caso del proyecto de interés regional del que trae causa esta cuestión de inconstitucionalidad, a pesar de las conclusiones negativas de la evaluación realizada y a falta de otras alternativas, el art. 46.5 de la Ley 42/2007 permite la ejecución del plan, programa o proyecto, por razones imperiosas de primer orden, incluidas razones de índole social o económica, con las condiciones que ese precepto señala.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entiendo que no podía concluirse, como ha hecho la sentencia de la mayoría, que la inclusión de un terreno en la Red Natura 2000 impide cualquier transformación urbanística, que es la razón que ha conducido a la estimación de la cuestión de inconstitucionalidad.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noviembre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