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3340-2018, promovido por don Pablo Giménez San José, representado por la procuradora de los tribunales doña María del Carmen Olmos Gilsanz y asistido por el abogado don Javier Moreno Ariza, contra el auto de la Sección Sexta de la Audiencia Provincial de Zaragoza de 30 de abril de 2018, que desestima el incidente de nulidad de actuaciones promovido frente a la sentencia de 27 de febrero de 2018, dictada en el rollo de apelación núm. 112-2018. Esta revocó la sentencia absolutoria del Juzgado de lo Penal núm. 3 de Zaragoza de 27 de diciembre de 2017, dictada en el procedimiento abreviado núm. 369-2016, condenando al recurrente como autor de un delito contra la integridad moral. Han sido parte doña M.U.M. y don J.E.M., representados por la procuradora de los tribunales doña Sonia Peire Blasco y asistidos por la abogada doña Patricia López Bayo, y la sociedad mercantil Google LLC, representada por el procurador de los tribunales don Ramón Rodríguez Nogueira y asistida por el abogado don Álvaro Mato Ruiz.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junio de 2018, la procuradora de los tribunales doña María del Carmen Olmos Gilsanz, en nombre y representación de don Pablo Giménez San José, y bajo la dirección del abogado don Javier Moreno Ariza, interpuso recurso de amparo contra las resoluciones que se mencionan en el encabezamiento. Por otrosí se solicitó la suspensión de los efectos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absuelto del delito contra la integridad moral por el que había sido acusado por sentencia del Juzgado de lo Penal núm. 3 de Zaragoza de 27 de diciembre de 2017, dictada en el procedimiento abreviado núm. 369-2016.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declaran como hechos probados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menor con talento musical] fue seleccionado con 10 años de edad para participar en la realización de un anuncio publicitario para el establecimiento Comercial ‘Ikea’, campaña del año 2013, en el que salía cantando en una de las escenas el famoso libiamo ne’lieti calici de ‘La Traviata’ de Verdi.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 mayor de edad y sin antecedentes penales tras tener ocasión de ver el anuncio con la intención de criticarlo y ridiculizarlo elaboró un video que tituló ‘El fin del niño de Ikea’ acompañándolo de la siguiente introducción escrita ‘Muchos, igual que yo, estaréis hasta los huevos del niño este. Por si lo conocéis os dejo abajo el anuncio original. Reconozco que al final me he entusiasmado un poco’. Enlazando el video al del anuncio original de manera que todo aquel que accediera a dicha publicidad podía redirigirse fácilmente a la versión confeccionada por el acusado que colgó en You Tube el 13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video […] se veía llegando y accediendo a un centro de Ikea, sacando una pistola de uno de los bolsillos del abrigo, recorriendo las distintas estancias del establecimiento, hasta que en un momento dado aparecía el rostro del menor al que el acusado lanzaba una ‘estrella Ninja’, que cuando se supone que le iba a impactar salía un plano negro y se escuchaba el ruido del impacto, apareciendo en la siguiente toma como el acusado le dispara en el pecho empezando a girar el cuerpo del niño mientras la sangre iba saliendo, realizando otro disparo el acusado embadurnando la pantalla de chorros de sangre, cayendo a continuación el menor en el suelo, saliendo en las escenas siguientes tirado sobre una mesa con los ojos entreabiertos y un tiro en la cabeza, derramándose la sangre por su cara y dejando un charco de dicho fluido en el suelo, intercalando, acto seguido, el acusado la frase ‘Ikea, Terapia Asesina’, finalizando el video con la aparición en escena de un dinosaurio que se come al menor manchando la pantalla de sangre.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video elaborado por el acusado fue visto por [el menor] y sus padres en el mes de mayo de 2013 quedando horrorizados. El menor con el lógico desasosiego no presentó sintomatología significativa que requiriera tratamiento médico o psicológico.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link del citado video ‘El fin del niño de Ikea’ era difundido por el canal You Tube, y pudo ser visionado por unos 22.000 usuarios, siento retirado de la circulación por la intervención de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que admitió la elaboración del video y su publicación una vez iniciadas las actuaciones remitió un escrito a los padres […] pidiendo disculpas y lamentando los posible daños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juzgadora, tras referirse a la jurisprudencia sobre el delito contra la integridad moral y, en particular, a la exigencia de un trato degradante que produzca un menoscabo grave en la dignidad o integridad moral como elemento del tipo, razona en el segundo fundamento de la sentencia sobre la ausencia del dolo de infligir un trato degradante al menor. En el tercero alude a la falta de exploración del menor y la falta de prueba de la necesaria gravedad del quebranto en el menor que requiere el delito por el que se acusa.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examinado el video objeto de autos (folio 20) se evidencia que el acusado tenía un específico móvil o intención de criticar el anuncio de la marca Ikea y para tal fin hizo uso, manipulando, del anuncio original en el que aparecía la imagen del menor contratado por Ikea como reclamo publicitario. [El acusado] no conocía de antemano [al menor], ni consta conociera su nombre y sus circunstancias personales; de hecho no aparece ni su nombre ni sus apellidos en el video, y por tanto en su actuar el acusado no pudo moverse o motivarse por una relación de enemistad con [el menor] ni cabe por tanto sostener que quisiera vilipendiar y hostigar al niño. El acusado solo perseguía criticar a la marca Ikea haciendo una mofa de su anuncio pero lo hizo sin pararse a pensar en las consecuencias que el uso que hizo de la imagen del pequeño podía causar en este y en su entorno familiar. Con lo cual el elemento doloso, la intención de atentar contra la integridad moral del menor se escapa. Careció […] de esa voluntad consciente y voluntaria de infligir un trato degradante, y la acción ciertamente no solo de pésimo gusto y grosera, sino también dañina del acusado no encaja en la conducta típicamente dolosa que describe el delito contenido en el artículo 173.1 de Código” (fundamento de derecho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debe también hacerse una mención a la importancia del ataque contra la integridad moral del menor. En este punto debe decirse que a lo largo de todo el procedimiento no fue explorado [el menor]. Ni lo fue ante el juzgado de instrucción ni en el acto del juicio. Ciertamente que cuando ocurrieron los hechos en el año 2013 […] solo tenía 10 años. Aun así hubiera sido relevante que un órgano judicial hubiera tenido un contacto directo con el menor. Y si no, cuanto menos, lo que se echa en falta es un examen por especialista. Que fuese sujeto de exploración por un psicólogo forense que con sus conocimientos específicos hubiera arrojado luz sobre el grado de quebranto ocasionado en su dignidad moral. Un especialista hubiera permitido ver las connotaciones psicológicas, alteraciones de comportamiento presentadas por el niño. Si sintió terror, stress, angustia o un complejo de inferioridad; y determinar también su grado y su duración temporal. Solo así se hubiera podido concretar la importancia del quebranto. Cabe no solo presumir sino también dar por probado examinado el contenido del video que su visionado le tuvo que suponer disgusto y desasosiego y en esa línea declararon sus padres en el juicio, susceptible, probablemente, de una reclamación por daños y perjuicios en el orden civil; pero también debe indicarse que como manifestó la madre no fue sometido a tratamiento médico o psicológico.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Encontrándonos ante la jurisdicción penal es principio que lo informa el de intervención mínima. Se hace preciso por ello que las acusaciones, a quienes les corresponden la carga de probar sus imputaciones, demuestren todos y cada uno de los componentes de tipo penal por el que se acusa, y como se ha indicado en el primer fundamento jurídico no todo acto degradante es típico sino solamente el causante de un menoscabo “grave” en la integridad moral de la víctima que en el caso que nos ocupa no se demostró” (fundamento de derecho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la Audiencia Provincial de Zaragoza, Sección Sexta, de 27 de febrero de 2018 se estimó el recurso de apelación interpuesto por la acusación particular, al que se adhirió el Ministerio Fiscal. Condenó al recurrente por el delito contra la integridad moral tipificado en el art. 173.1 del Código penal (CP) con la atenuante analógica de confesión y le impuso la pena de seis meses de prisión, con la accesoria de inhabilitación especial para el derecho de sufragio pasivo durante todo el tiempo de su condena privativa de libertad. Asimismo le condenó a indemnizar al menor con 5.000 €, declarando responsable civil subsidiario a Google LLC.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estima que, si bien el recurso planteaba como motivo único el error en la valoración de la prueba, el motivo de apelación es en realidad la infracción de ley penal sustantiva, pues no se discute el factum, sino la valoración de los hechos probados. Y en ese extremo manifiesta su disconformidad absoluta con la absolución; la condena entiende que se sigue de los hechos probados, que recogerían tanto los elementos objetivos como subjetivos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los elementos objetivos, el primer fundamento razona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video construido con total profesionalidad por el acusado, no tiene desperdicio y constituye un summum del trato más degradante que puede dársele a un niño. Tal video en Youtube pudo visionarse en toda España a partir del 13 de Mayo del 2013, siendo visionado por 22.000 usuarios de Youtube.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menoscabo grave de la integridad moral del niño de 10 años, J.E.U. existió realmente, pues lo vio personalmente el mismo y sus padres en el mes de mayo del 2013, quedando los tres lógicamente horrorizados.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horror personal viose lógicamente agravado cuando los demás niños compañeros de Colegio que vieron también el video, le hicieron las burlas que son de temer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dice la señora Juez de lo Penal nº tres de Zaragoza, en sus Hechos probados, que al verse en ese video tanto el menor como sus padres quedaron horrorizados, aunque el niño afectado no necesitó tratamiento médico o psicológico, más que nada porque sus padres así lo decidieron, lo cual entiende esta Sala que fue un error porque el niño J.E.U. era un menor de 10 años y de carácter tímido, el cual a partir de aquello no quería ni salir a la calle en Zaragoza por miedo a que le ocurriera lo que salía en el video confeccionado por el acusado, o por lo menos ‘algo 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eso es daño moral efectivo y tratándose de un niño de 10 años es un grave daño moral como así lo testimoniaron sus padres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tortura se pasa a un escalón inferior que es el trato inhumano y de este se pasa a otra escala inferior que es trato degradante, al que se refiere el artículo 173-1º, párrafo primero del Código Penal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 la Sala II del Tribunal Supremo de España, ha establecido en sus Sentencias nº 1061/2009 (de 26-10-2009), nº 255/2011 (de 6-4-2011) y nº 255/2012 (de 29-3-2012), lo siguiente: ‘Trato degradante es el que puede crear en la víctima sentimientos de terror, de angustia y de inferioridad susceptible, de humillarlo, de envilecerlo y de quebrantar su resistencia física o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requisitos se dan en el presente supuesto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atañe al dolo, el fundamento segundo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autoría del acusado es patente, ya que reconoce totalmente los hechos tanto en fase sumarial como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acusado es estudiante de comunicación audiovisual y manifestó que no pensó en que podía ofender a persona alguna, pues lo que él quería era criticar el anuncio de Ikea.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hallamos pues ante una actuación dolosa, propia de dolo eventual por lo menos”.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la Audiencia Provincial de Zaragoza, Sección Sexta, de 30 de abril de 2018, se desestimó el incidente de nulidad de actuaciones planteado por el ahora demandante de amparo, donde se denunciaba la vulneración de su derecho a un proceso con todas las garantías (art. 24.2 CE) y se solicitaba la confirmación de la sentencia de instancia absolutoria. Se aducía en el incidente que la sentencia dictada en apelación afirmaba la concurrencia del dolo de atentar contra la integridad del menor que había sido descartado en la primera instancia sin respetar la jurisprudencia constitucional sobre condenas en segunda instancia. En particular, se invocaba la STC 125/2017, de 13 de noviembre, y la exigencia de audiencia al acusado en segunda instancia para inferir esos elementos anímicos, subrayándose que en esa resolución se daba la misma circunstancia que en el caso, pues, si bien formalmente la sentencia condenatoria en segunda instancia no había alterado los hechos declarados como probados, materialmente sí se había producido tal alteración.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desestimatoria, la sala considera que falta a la verdad el acusado cuando dice que actuó sin intención de criticar y ridiculizar al denunciante e insiste en la suficiencia del relato fáctico para sustentar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como motivo único la infracción del art. 24.2 CE en relación con el derecho fundamental a un proceso con todas las garantías y, correlativamente, con el derecho a la presunción de inocencia en tanto se dictó una sentencia en apelación que alteró los hechos probados sin haber oído personalmente al acusado y se fundó la condena en una irregular valoración del material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a pesar de que la Audiencia Provincial afirma que no se modifican los hechos probados, se apreció la concurrencia del dolo del art. 173.1 CP (conciencia y voluntad de ridiculizar a una persona atentando así contra su intimidad moral), que había sido expresamente descartado en la sentencia del Juzgado de lo Penal tras valorar la prueba personal. Mientras que en primera instancia se excluye la “voluntad consciente de infligir un trato degradante”, el órgano de apelación aprecia el dolo del art. 173.1 CP, tras calificar como “elucubraciones” los razonamientos fruto de la valoración de prueba personal que llevaron a la Juez de lo penal a apreciar que el acusado actuó con un ánimo de crítica y descartar la concurrencia del dolo típico. A juicio del demandante, se infringe así la doctrina constitucional que se analiza exhaustivamente en la STC 125/2017, de la que se reproduce un amplio extracto, pues la Audiencia Provincial, a pesar de negarlo, “sí modifica los hechos, sí discrepa de su valoración por la Juez de lo Penal, y sí basa su condena en esa revisión fáctica de elementos subjetivos que le estaba vedada en virtud de los derechos fundamentales invocados, al no haber sido oído personalmente el acusado durante la segunda instancia”. Esa condena, añade, vulnera su derecho a la presunción de inocencia, también conforme a la STC 125/2017, en tanto la indebida valoración de pruebas personales por la Audiencia resulta esencial para la condena, ya que el órgano de apelación rechaza la conclusión negativa sobre el dolo que la juzgadora de instancia asentó en la valoración de pruebas personales, sin haber oído al acusado para revisar su testimonio personal y sin un razonamiento al respecto ni precisar el alcance del 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la especial trascendencia constitucional de la demanda radica en la existencia de una negativa del deber de acatamiento de la doctrina constitucional sobre las garantías de las condenas en segunda instancia, dada la falta absoluta de consideración en las resoluciones impugnadas de sus reiteradas alegaciones sobre la jurisprudencia de este Tribunal concernida. Asimismo apunta a la contradicción de las resoluciones recurridas con las dictadas por otras Audiencias Provinciales, que sí se someten a la jurisprudencia constitucional. Además, el Tribunal Constitucional viene admitiendo la especial trascendencia constitucional en casos idénticos, como se desprende de la STC 125/2017.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25 de febrero de 2015, acordó admitir a trámite la demanda de amparo tras apreciar que ofrece especial trascendencia constitucional [art. 50.1 de la Ley Orgánica del Tribunal Constitucional (LOTC)], porque la doctrina de este Tribunal sobre el derecho fundamental que se alega podría estar siendo incumplida de modo general y reiterado por la jurisdicción ordinaria o pudieran existir resoluciones judiciales contradictorias sobre el derecho fundamental [STC 155/2009, FJ 2 e)] y, como consecuencia, que el órgano judicial pudiera incurrir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también se acordó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25 de febrero de 2019, se acordó la formación de la pieza separada de suspensión. Por ATC 36/2019, de 20 de mayo, se denegó la suspensión solicitada, por cuanto la pena privativa de libertad de seis meses impuesta al demandante de amparo se halla suspendida por auto del Juzgado de lo Penal núm. 3 de Zaragoza de 19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22 de abril de 2019, tuvo por personados a la procuradora doña Sonia Peire Blasco, en nombre y representación de doña M.U.M. y don J.E.M. así como al procurador don Ramón Rodríguez Nogueira, en nombre y representación de Google LLC., y acordó dar vista de las actuaciones recibidas a las partes personadas y al ministerio fiscal para que pudieran presentar las alegaciones que estimasen pertinentes, por plazo común de diez días,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27 de mayo de 2019, se ratificó en todas las alegaciones contenidas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Google LLC., presentó sus alegaciones por escrito registrado en este Tribunal el 27 de mayo de 2019, en el que solicita la estimación de la demanda de amparo. Sostiene que la sentencia de instancia deja claro que la intención del acusado era criticar y parodiar el anuncio publicitario y no a su actor principal, por lo que se descarta el dolo de atentar contra la integridad moral del menor, como reflejan tanto los hechos probados como los fundamentos jurídicos de la sentencia del Juzgado de lo Penal. Entiende que, por más que la Audiencia Provincial afirme que su sentencia condenatoria respeta los hechos probados, habiéndose negado el dolo en la primera instancia, su afirmación del elemento subjetivo supone necesariamente un hecho probado diverso. En tal medida y conforme a la jurisprudencia constitucional y a la del Tribunal Europeo de Derechos Humanos sobre las garantías procesales de las condenas en segunda instancia, se infringe el derecho a un proceso con todas las garantías, pues se aprecia la concurrencia del dolo sin considerar el testimonio personal del acusado. Además se vulnera su derecho a la presunción de inocencia, ya que, de la lectura de las resoluciones judiciales, se infiere claramente que la condena se ha basado de manera esencial en la valoración o reconsideración de pruebas practicadas en la primera instancia sin las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M.U.M. y don J.E.M. formuló sus alegaciones mediante escrito registrado en este Tribunal el 27 de mayo de 2019, en el que se defiende que el procedimiento ha contado con las debidas garantías y se solicita la desestimación del recurso de amparo. A su entender, no existió alteración de los hechos probados, sino que se ha apreciado la concurrencia de los elementos del tipo penal, incluido el dolo, sobre la base de los mismos hechos y declaraciones que estuvieron a disposición del juzgado de lo penal, sin que sea precisa la audiencia del acusado al existir grabación de la vista oral. El recurrente ha reconocido los hechos y del tipo de vídeo elaborado se sigue, al menos, un dolo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registrado el 10 de junio de 2019, interesó que se otorgara el amparo por vulneración de los derechos del demandante a un proceso con todas las garantías y a la presunción de inocencia (art. 24.2 CE), conforme a la asentada doctrina del Tribunal Constitucional sobre la condena de quien fue absuelto en la instancia en relación con tales derechos, y que se declarara la nulidad de la sentencia de la Sección Sexta de la Audiencia Provincial de Zaragoza de 27 de febrero de 2018 y del auto de 30 de abril de 2018 de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126/2012, 125/2017 y 59/2018, señala que la determinación el elemento subjetivo es una cuestión fáctica, que exige la audiencia del acusado. La Audiencia Provincial de Zaragoza, al declarar probada la intención y conciencia del recurrente de menoscabar de manera grave la integridad moral del menor, altera el factum de la sentencia de instancia. Lo hace sin haber oído previamente al recurrente y sin ponderar las declaraciones personales del acusado. Es cierto que este reconoció los hechos, pero no en el sentido de que su móvil de actuación fuera menoscabar gravemente la integridad del menor, sino criticar y ridiculizar el anuncio de Ikea en el que aparecía. Subraya que, en la medida en que el núcleo de lo que se debatía era la declaración de inocencia o culpabilidad del recurrente, la Audiencia Provincial tenía la obligación de valorar directamente la versión del recurrente con la finalidad de posibilitar que, quien fue absuelto en la instancia, pudiera dar su versión personal de la intención que reflejó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entiende que la afirmación de la Audiencia Provincial de que concurren todos los elementos del tipo del delito contra la integridad moral del art. 173.1 CP no puede considerarse respetuosa con el derecho a un proceso con todas las garantías, en relación con el derecho a la presunción de inocencia, conforme a la doctrina constitucional (por todas, SSTC 229/2003, 16/2012 y 125/2017). Destaca que las inferencias sobre los elementos del delito dolo y gravedad del trato degradante, descartados en la instancia, se deducen por la Audiencia Provincial no solo del visionado del video, sino también de pruebas de naturaleza personal, como el testimonio de los padres del menor o el testimonio del recurrente absuelto, cuya valoración exige haber sido presenciadas por la audiencia con inmediación, contradicción y publicidad. Concluye que, si se excluyen las pruebas de carácter personal irregularmente valoradas, no existe prueba sobre la gravedad del trato degradante y la verdadera intencionalidad o la conciencia de degradar al menor, por lo que debe estimarse vulnerado el derecho a la presunción de inocencia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noviembre de 2019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el recurso de amparo la sentencia de 27 de febrero de 2018, dictada por la Sección Sexta de la Audiencia Provincial de Zaragoza en el rollo de apelación núm. 112-2018, que revocó la sentencia absolutoria del Juzgado de lo Penal núm. 3 de Zaragoza de 27 de diciembre de 2017 (procedimiento abreviado núm. 369-2016) y condenó al recurrente como autor de un delito contra la integridad moral, tras apreciar que concurrían todos los elementos típicos objetivos y subjetivos de ese delito: trato degradante que menoscaba gravemente la integridad moral y dolo. La impugnación se extiende al auto de 30 de abril de 2018 de la misma sección, que desestimó el incidente de nulidad de actuaciones promovido frente a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vulnerados sus derechos a un proceso con todas las garantías y a la presunción de inocencia (art. 24.2 CE), en tanto que la Audiencia Provincial de Zaragoza apreció el elemento subjetivo del delito, expresamente excluido en la sentencia de instancia, sin darle audiencia y tras valorar pruebas personales decisivas sin la debida inmediación y contradicción, lo que resulta claramente contrario a la doctrina constitucional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Google LLC., interesan que se otorgue el amparo solicitado al coincidir con el demandante en que la condena se asienta en una modificación de los hechos probados fruto de una valoración probatoria realizada sin las debidas garantías, por lo que resulta incompatible con los derechos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Quienes fueran acusación particular en el proceso penal postulan la desestimación de la demanda de amparo, porque la Audiencia Provincial de Zaragoza mantiene el relato de hechos probados de la sentencia de instancia, del que se siguen todos los elementos típicos del delito contra la integridad moral por el que se condenó al recurrente en la sentencia de apelación, sin que sea precisa la audiencia al acusado al existir grabación de la vista oral celebrada ante el Juzgado de lo Penal núm. 3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de nuevo ante este Tribunal la vulneración del art. 24.2 CE por la lesión de las garantías procesales que deben satisfacerse por el órgano judicial que revisa una sentencia penal absolutoria, con la correlativa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cuenta con una consolidada jurisprudencia sobre las exigencias que debe reunir una condena penal o agravación en segunda instancia para ser conforme con el derecho a un proceso con todas las garantías. La STC 88/2013, de 11 de abril, contiene un extenso resumen de dicha doctrina y de su evolución a la luz de la jurisprudencia del Tribunal Europeo de Derechos Humanos, fijándola en términos que se reiteran, entre otras, en las más recientes SSTC 105/2016, de 6 de junio, FJ 5; 172/2016, de 17 de octubre, FJ 7; 125/2017, de 13 de noviembre, FFJJ 3 y 6; 146/2017, de 14 de diciembre, FFJJ 6 y 7; 59/2018, de 4 de junio, FJ 3, y 73/2019,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88/2013, FJ 9, concluye a modo de síntesis que “de conformidad con la doctrina constitucional establecida en las SSTC 167/2002 y 184/2009 vulnera el derecho a un proceso con todas las garantías (art. 24.2 CE)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garantías no se ven colmadas con la sola reproducción y visionado de la grabación del juicio oral por parte del órgano revisor, pues para ello es preciso que se convoque una vista en la que se pueda oír personal y directamente a quienes han declarado en el juicio oral de primera instancia y, ante todo, al acusado (SSTC 120/2009, de 18 de mayo, FJ 6; 2/2010, de 11 de enero, FJ 3; 30/2010, de 17 de mayo, FJ 4, y 105/2016,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constitucional, la posibilidad de condenar o agravar la condena sin audiencia personal del acusado se reduce a los supuestos en que el debate planteado en segunda instancia versa sobre estrictas cuestiones jurídicas, pues dicha audiencia ninguna incidencia podría tener en la decisión que pudiera adoptarse y la posición de la parte puede entenderse debidamente garantizada por la presencia de su abogado (SSTC 88/2013, FJ 8, y 125/2017, FJ 5). Por el contrario, resulta incompatible con el derecho a un proceso con todas las garantías que un órgano judicial “condene a quien ha sido absuelto en la instancia, o agrave su situación, como consecuencia de una nueva fijación de los hechos probados que encuentre su origen en la reconsideración de pruebas —como es el caso de las declaraciones de testigos, peritos y acusados— cuya correcta y adecuada apreciación exija necesariamente que se practiquen en una vista pública, en presencia del órgano judicial que las valora y de forma contradictoria, esto es, en presencia y con la intervención del acusado” (STC 125/2017, FJ 3). Asimismo vulnera ese derecho la condena o agravación en vía de recurso consecuencia de un debate sobre cuestiones de hecho y de derecho que afectan a la declaración de inocencia o culpabilidad del acusado al que no se dio oportunidad de exponer su versión personal sobre su participación en los hechos (últimamente, en extenso, SSTC 125/2017, FJ 5, y 88/2019, FJ 3; y STEDH de 22 de noviembre de 2011, asunto Lacadena Calero c. España, § 38, citada con profusión, entre otras, en las más recientes SSTEDH de 13 de junio de 2017, asunto Atutxa Mendiola y otros c. España, §§ 38, 43, y de 24 de septiembre de 2019, asunto Camacho Camacho c. España, §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 esa jurisprudencia sobre las garantías procesales para condenar o agravar la pena en segunda instancia, se ha abordado específicamente por este Tribunal su proyección a los elementos subjetivos del tipo. Al respecto, y de nuevo en los términos en que se pronunció la STC 88/2013, FJ 8, con cita de la STC 126/2012, FJ 4, hemos subrayado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todo ello es que la audiencia del acusado se configura con un doble propósito: de un lado, atender al carácter de prueba personal del testimonio del acusado, que exige de inmediación para ser valorada y, de otro, garantizar el derecho a dirigirse al órgano judicial que va a decidir sobre su culpabilidad y a ser oído personalmente por este (SSTC 88/2013, FJ 9; 105/2016, FJ 5, y 125/2017,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reiterado, entre otras, en las SSTC 157/2013, de 23 de septiembre, FJ 7; 205/2013, de 5 de diciembre, FJ 5; 125/2017, FJ 6; 146/2017, FJ 7; 59/2018, FJ 3, o 73/2019, FJ 2, es coincidente con la consideración del Tribunal Europeo de Derechos Humanos de que, con carácter general, la revisión de los elementos subjetivos del delito es una cuestión de hecho y no una cuestión de calificación jurídica y, por ello, precisa la audiencia al acusado (SSTEDH de 10 de marzo de 2009, asunto Igual Coll c. España; 22 de noviembre de 2011, asunto Lacadena Calero c. España; 13 de diciembre de 2011, asunto Valbuena Redondo c. España; 20 de marzo de 2012, asunto Serrano Contreras c. España; 27 de noviembre de 2012, asunto Vilanova Goterris y Llop García c. España; 8 de octubre de 2013, asunto Nieto Macero c. España; 8 de octubre de 2013, asunto Román Zurdo c. España; 12 de noviembre de 2013, asunto Sainz Casla c. España; 8 de marzo de 2016, asunto Porcel Terribas y otros c. España; 29 de marzo de 2016, asunto Gómez Olmeda c. España; 13 de junio de 2017, asunto Atutxa Mendiola y otros c. España; 13 de marzo de 2018, asunto Vilches Coronado y otros c. España; o 24 de septiembre de 2019, asunto Camacho Camacho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del Tribunal Europeo de Derechos Humanos, “cuando el razonamiento de un Tribunal se basa en elementos subjetivos, […] es imposible proceder a la valoración jurídica del comportamiento del acusado sin haber tratado previamente de probar la realidad de dicho comportamiento, lo que implica necesariamente la comprobación de la intencionalidad del acusado en relación con los hechos que le son imputados” (por todas, asunto Lacadena Calero, § 47). O, dicho con nuestras propias palabras, “en cuanto los elementos anímicos se infieren de la conducta del autor, esto es, de su manifestación externa en un contexto determinado, la apreciación de su concurrencia no solo expresa una valoración fáctica necesitada usualmente de publicidad, inmediación y contradicción, sino que, en todo caso, ha de ofrecerse al acusado, que niega haber cometido el hecho que se le imputa, la posibilidad de estar presente en un debate público donde pueda defender sus intereses contradictoriamente” (STC 125/2017,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este recordatorio de la jurisprudencia constitucional concernida debe insistirse en que, también de forma repetida, hemos apreciado que la lesión del derecho a la presunción de inocencia se sigue de la vulneración del derecho a un proceso con todas las garantías en la segunda instancia —bien por haberse valorado pruebas practicadas sin las debidas garantías, bien por no haberse dado al acusado la posibilidad de ser oído— cuando la condena se haya basado de manera exclusiva o esencial en la valoración o reconsideración de esas pruebas practicadas sin las debidas garantías. En “tales casos el efecto de exclusión de la valoración judicial de las mismas pondría ya de manifiesto que la inferencia sobre la conclusión condenatoria sería ilógica o no concluyente. De ese modo, en tales casos la vulneración consecutiva de los derechos a un proceso con todas las garantías y a la presunción de inocencia determina la anulación de la sentencia condenatoria sin retroacción de actuaciones” (STC 88/2013, FJ 12, citada en este aspecto recientemente, por ejemplo, en las SSTC 125/2017, FJ 9; 59/2018, FJ 5; 73/2019, FJ 4, y 88/2019,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 los derechos a un proceso con todas las garantías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los criterios expuestos al caso que nos ocupa conduce a apreciar la lesión de los derechos invocados a un proceso con todas las garantías y a la presunción de inocencia (art. 24.2 CE). Resulta revelador al respecto el recordatorio, siquiera sucinto, del tratamiento del caso en las dos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relato fáctico de la sentencia absolutoria de primera instancia alude a la intención del recurrente de criticar y ridiculizar el anuncio (en un vídeo que reconoce haber elaborado y publicado), describe el contenido del anuncio y da por sentado el desasosiego del menor al visionar el vídeo, si bien resalta la ausencia de sintomatología que requiriera tratamiento. En los fundamentos se descarta razonadamente la existencia de un trato degradante que produzca un menoscabo grave en la integridad moral del menor, elemento objetivo sobre el que se dice que no hay prueba, así como la ausencia del dolo (conciencia y voluntad) de infligirlo, elemento subjetivo que se niega expresamente al tiempo que se afirma el ánimo de crítica a la marca Ikea.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dictada en segunda instancia reconduce el recurso de apelación a un motivo de infracción de ley penal sustantiva y, sin modificar la declaración de hechos probados ni celebrar vista, afirma la existencia de los elementos objetivos y subjetivos del delito. La Audiencia sostiene que la existencia de un menoscabo grave en la integridad del menor se sigue del contenido del vídeo así como del horror personal que provocó en el menor y sus padres cuando lo vieron, agravado por el hecho de que otros compañeros de colegio del menor también lo vieron y le hicieron burlas, señalando el carácter tímido del menor de diez años y el dato de que a partir de entonces no quería salir a la calle. De forma literal vincula el grave daño moral con lo testimoniado por los padres en el acto del juicio oral. Por lo que atañe al elemento subjetivo, se limita a exponer que el acusado reconoció los hechos y manifestó que lo único que quería era criticar el anuncio en el que aparecía el menor, para afirmar acto seguido que “nos hallamos pues ante una actuación dolosa, propia del dolo eventual por lo menos”. El auto de la Audiencia Provincial desestimatorio del incidente de nulidad de actuaciones de nuevo apela al carácter patente del dolo a la luz de los hechos probados (vídeo e introducción escrita al mismo) y lo califica como claramente eventual, cuando no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evidencia que, si bien la sentencia condenatoria dictada en apelación mantiene formalmente el relato fáctico, en sus fundamentos amplía ese sustrato fáctico al inferir la concurrencia de un menoscabo grave de la integridad moral y del dolo típico, elementos objetivo y subjetivo del art. 173.1 del Código penal (CP) expresamente negados en la sentencia de instancia. Lo hace la Audiencia Provincial desde una reconsideración de prueba personal, sin respetar las garantías de publicidad, inmediación y contradicción ni dar audiencia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respecta al elemento objetivo, como apunta el fiscal en sus alegaciones, la Audiencia Provincial afirma la gravedad del menoscabo de la dignidad que exige el art. 173.1 CP, que había sido expresamente descartada en la sentencia de instancia. Lo hace no solo a partir del contenido del vídeo, sino a partir de datos que no se hallan en la sentencia de instancia (burlas de los compañeros de clase, decisión de los padres de que el menor no recibiera tratamiento y necesidad del mismo, carácter tímido del menor, negativa del niño a salir a la calle por miedo a que le ocurriera algo parecido, daño moral efectivo que “testimoniaron” los padres) y que, a todas luces, se extraen de las declaraciones prestadas por los padres del menor en el juicio oral. Sin embargo, la audiencia no escuchó a ningún testigo directamente. Ni siquiera celebró vista pública, por lo que la afirmación del elemento objetivo del delito de la gravedad del menoscabo de la integridad moral se asienta de forma determinante en una serie de hechos novedosos, fruto de una valoración de prueba personal que no respeta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que atañe al dolo, como el recurrente puso de manifiesto en su impugnación del recurso de apelación y en el incidente de nulidad de actuaciones y reitera en su demanda de amparo, aunque no exista modificación formal de los hechos probados, la inferencia del elemento subjetivo —de “intención de atentar contra la integridad moral” habla la Audiencia Provincial— no es una estricta cuestión de subsunción jurídica. La afirmación de la intención de humillar al menor, frente al exclusivo ánimo de crítica y mofa respecto al anuncio y la marca que apreció la juzgadora, es una cuestión fáctica antes que una cuestión de calificación jurídica, que exige, conforme a la doctrina constitucional y del Tribunal Europeo de Derechos Humanos antes sintetizada, dar oportunidad al acusado de defenderse exponiendo su testimonio personal. Como sucediera en otros casos recientes antes citados (los que dieron lugar a las SSTC 125/2017; 73/2019 y 88/2019; o a las SSTEDH en los asuntos Atutxa Mendiola c. España; Vilches Coronado c. España; o Camacho Camacho c. España), el mantenimiento de los hechos declarados probados en primera instancia no torna en estricta cuestión de calificación jurídica no necesitada de audiencia el problema previo de la apreciación de los hechos, singularmente el de la afirmación de un determinado ánimo, por más que se asevere a partir de la inferencia de otros hechos. La apreciación del elemento subjetivo el delito expresamente negado en la sentencia de instancia determina una alteración del sustrato fáctico declarado probado, sin que el demandante, que ha negado en todo momento el ánimo típico de infligir un daño moral, haya tenido la oportunidad de ser escuchado personalmente por el tribunal de apelación para impugnar, en un examen contradictorio, la nueva valoración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audiencia provincial revocó la sentencia dictada por la juez de lo penal y condenó al demandante sin oírlo y sin haber examinado a los testigos, a pesar de que realizó una nueva reconsideración de los elementos de hecho, objetivos y subjetivos, sobre la base de prueba personal, precisada por ello de publicidad, inmediación y contradicción. Privó así al demandante de su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examen de la vulneración del derecho a la presunción de inocencia vinculada a la previa lesión del derecho a un proceso con todas las garantías (art. 24.2 CE) alegada por el recurrente debe partir de lo concluido en el fundamento jurídico previo de esta sentencia. Esto es, de la constatación de que la audiencia provincial afirma ex novo la concurrencia tanto de la gravedad objetiva del menoscabo en su dignidad del menor como de la intención de infligir un trato degradante al mismo sin celebrar audiencia pública y de que con ello lesiona el derecho a un proceso debido, tanto por no ofrecer al acusado oportunidad de ser oído y alegar sobre la nueva valoración de las pruebas, como por inferir esos elementos típicos a partir de prueba personal —su testimonio y el de los padres— sin respetar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audiencia provincial toma como base de la que inferir la gravedad del daño infligido no solo el contenido del vídeo o su nivel de difusión, sino fundamentalmente otros datos extraídos de las manifestaciones de los padres, como la timidez del niño, su miedo a salir a la calle, las burlas de sus compañeros y, de modo global, el estado general de afectación del menor. En tal medida, el elemento objetivo del delito —la gravedad del menoscabo en la integridad moral— es fruto de la consideración global de la prueba documental —el vídeo— y de datos fácticos novedosos extraídos de testimonios personales —los de los padres— que se valoraron sin satisfacer las garantías de publicidad, inmediación y contradicción. Esas pruebas fueron esenciales para inferir el elemento objetivo del daño moral grave, de modo que su exclusión impide concluir ese elemento de forma concluyente.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sentencia impugnada afirma la existencia de dolo frente a la declaración del acusado que niega la intención de ridiculizar al menor y la conclusión de la sentencia de instancia de que el acusado “solo perseguía criticar a la marca Ikea haciendo una mofa de su anuncio pero lo hizo sin pararse a pensar en las consecuencias que el uso que hizo de la imagen del pequeño podía causar en este y en su entorno familiar”. Ese dolo, que a juicio de la audiencia es, cuando menos, eventual, supone incluir entre los hechos probados siquiera un dato fáctico nuevo, la conciencia del riesgo típico de menoscabar gravemente la integridad del menor, negado por el autor y por la resolución absolutoria. Se amplía así el sustrato fáctico sin dar audiencia contradictoria al acusado que le permitiera defender su inocencia y a la sala de apelación ponderar su testimonio de descargo con las debidas garantías de contradicción e inmediación. Debe añadirse ahora, con ocasión del examen de la vulneración del derecho a la presunción de inocencia, que la inferencia del elemento subjetivo se hace, además, sin explicitar cuáles son los concretos indicios de los que se infiere ese dolo y sin un razonamiento mínimo de por qué y en qué términos; se cuenta, a lo sumo, con la afirmación apodíctica de que el dolo es patente y obra en el relato fáctico. No existe, por tanto, prueba válida ni una motivación suficiente que sostenga el elemento subjetivo del delito contra la integridad moral por el que se condenó al recurrente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la doctrina constitucional expuesta en el fundamento jurídico 2 de esta resolución, la inferencia de los elementos subjetivos y objetivos del delito contra la integridad moral lesiva del derecho de defensa contradictoria y de las garantías de validez de la prueba, que atenta contra el derecho a un proceso debido, determina su exclusión del acervo probatorio y la sucesiva lesión del derecho a la presunción de inocencia, dado que la condena se fundamenta precisamente en esos datos que son fruto de una prueba carente de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Estimación del recurso de amparo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expuesta en el fundamento jurídico 2 conduce a afirmar la vulneración del derecho a un proceso con todas las garantías y del derecho a la presunción de inocencia del recurrente en tanto: 1) se ha apreciado en segunda instancia la concurrencia de los elementos objetivos y subjetivos del delito contra la integridad moral expresamente negados en la primera instancia; 2) se ha hecho tras una reconsideración global de los hechos a partir de pruebas documentales y personales sin haber celebrado la debida vista pública que permitiera la defensa contradictoria del acusado que ha negado los hechos, y 3) la condena se basa de forma esencial en elementos fruto de la valoración ex novo de pruebas practicadas sin las debidas garantías de publicidad,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los derechos fundamentales consagrados en el art. 24.2 CE determina la anulación de la sentencia impugnada y la del auto desestimatorio del incidente de nulidad de actuaciones, en tanto que no reparó dichas vulneraciones, con mantenimiento del fallo absolutorio de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Pablo Giménez San José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han vulnerado los derechos del demandante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de 27 de febrero de 2018 y del auto de 30 de abril de 2018, dictados por la Sección Sexta de la Audiencia Provincial de Zaragoza en el rollo de apelación núm. 112-2018, quedando firme la sentencia del Juzgado de lo Penal núm. 3 de Zaragoza de 27 de diciembre de 2017.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