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2436-2017 promovido por don Unai González del Herrero, representado por la procuradora de los tribunales doña Ana Isabel Lobera Argueñes y asistido por el abogado don Alexander Frías Bermejo, contra la sentencia núm. 952/2016 de la Sala de lo Social del Tribunal Superior de Justicia del País Vasco, de fecha 10 de mayo de 2016, recaída en el recurso de suplicación núm. 919-2016 interpuesto frente a la sentencia del Juzgado de lo Social núm. 7 de Bilbao, de 16 de diciembre de 2015 (autos de despido núm. 581-2015), y el auto de la Sala de lo Social del Tribunal Supremo, de 8 de marzo de 2017 (rec. núm. 2704-2016). Ha intervenido el ministerio fiscal. Se ha personado en el procedimiento la entidad mercantil Clece, S.A.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16 de mayo de 2016, don Unai González del Herrero interpuso recurso de amparo contra la sentencia núm. 952/2016 de la Sala de lo Social del Tribunal Superior de Justicia del País Vasco, de fecha 10 de mayo de 2016 (rec. núm. 919-2016) y contra el auto de la Sala de lo Social del Tribunal Supremo, de 8 de marzo de 2017 (rec. núm. 2704-2016) que declaró su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Unai González del Herrero (recurrente en amparo) venía prestando servicios como enfermero para la empresa Clece, S.A., desde noviembre de 2014, en virtud de contrato de trabajo temporal para el fomento del empleo de discapacitados. Prestaba sus servicios en las instalaciones del “Centro de día La Paz” de Baracaldo, cuya gestión había sido adjudicada a la empresa Clece, S.A., por el ayuntamiento de la citada localidad.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29 de abril de 2015, la empresa Clece le entregó una carta de advertencia señalando que era contrario a la buena fe contractual el hecho de que hubiese acudido al ayuntamiento de Baracaldo a trasladar una serie de cuestiones sobre su puesto de trabajo, sobre el centro en el que prestaba servicios y sobre esa empresa. En tal sentido, se señalaba que aunque fuese el ayuntamiento el titular del centro de día en el que trabajaba, no tenía con él vinculación laboral alguna, y que debió acudir a su empresa para efectuar tales quejas. También se hacía constar que con su proceder había “puesto en entredicho la profesionalidad de la empresa y la propia calidad de la gestión del servicio” ante su cliente, al hacer referencia a: la falta de material sanitario en el centro, cuando el mismo era suficiente y se habían atendido sus peticiones si eran justificadas; la carencia de material de oficina, como folios con membrete, o disponibilidad de correo electrónico, que no eran precisos para el desempeño de su puesto de enfermero; o, en fin, la falta de teléfono fijo con extensión propia, maletín de curas, aparcamiento y despacho propios, peticiones que excedían con mucho de las necesidades derivadas del desempeño de su categoría profesional. Dicho esto, se indicaba que el trabajador incumplía sus horarios, permaneciendo en el centro durante un excesivo periodo para realizar el trabajo encomendado aunque no era necesario, y que había aludido a cuestiones absolutamente falsas como la inexistencia de un secador de pelo en el centro, lo que no era cierto, así como a un incidente relativo al traslado de una camilla en el que no había participado, o cuestionado la preparación del personal para dar de comer a los usuarios, lo que resultaba falso al estar el perfectamente capacitado para ello. A la vista de todo ello, se le indicaba que: 1º) ante cualquier cuestión derivada de su puesto de trabajo, las quejas y sugerencias las debía realizar a través de sus superiores jerárquicos en su empresa; 2º) debía tener respeto a la empresa para la que prestaba servicios, no pudiendo realizar juicios de valor, difamarla o realizar falsas denuncias sobre su gestión ante su propio cliente, y 3º) debía prestar sus servicios con la mayor de las diligencias, adecuándose a su puesto de trabajo y a la realización de las tareas para las que había sido contratado, sin extralimitarse ni realizar injerencias en otros puestos de trabajo. Asimismo se decía que resultaba intolerable el incidente del pinchazo que sufrió al cambiar el bolígrafo de insulina de una usuaria con hepatitis “b” (incidente del que había informado al ayuntamiento, aduciendo que fue debido a la falta de material necesario), y respecto del que no había informado a los superiores en la empresa, como tampoco del ingreso en el centro de una enferma de hepatitis “b”, lo que resultaba de extrema gravedad y suponía una negligencia por su parte. En cualquier caso, se señalaba que dispuso de guantes (como constaba en el registro de recepción), y que no había solicitado más material. Para terminar, se indicaba, finalmente, que aunque su comportamiento estaba tipificado en el convenio colectivo como falta muy grave, la empresa prefería, no obstante, instarle a que modificase su actitud ante el trabajo, cumpliese debidamente sus tareas y que no se observasen incidentes como el relatado, o se tomarían medidas de mayor envergadura.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25 de mayo de 2015, la empresa le entregó carta en la que se le comunicó su despido disciplinario por una falta muy grave de indisciplina o desobediencia en el trabajo, disminución continuada y voluntaria en el rendimiento de trabajo pactado y transgresión de la buena fe contractual. Se indicaba al respecto para justificar el despido, que se había comprobado que su rendimiento era un 70 por 100 inferior al de la media de sus compañeros, y que sus resultados y calidad del servicio eran muy poco satisfactorios para la empresa. Así se le había notificado previamente, mediante carta de advertencia el día 29 de abril de 2015, con el objeto de que modificase su actitud, pero hasta la fecha ni se había observado una mejora de su trabajo, ni sus responsables se mostraban conformes con el desarrollo del mismo. Se precisaba, en tal sentido, que uno de los motivos de la adopción de esa decisión era su mala comunicación con el equipo y con sus superiores, en tanto que ni les trasladaba las incidencias de su puesto o de la marcha del centro, ni había hecho constar en las reuniones de equipo sus denuncias ante el titular del recurso en el que prestaba sus servicios, hechos que generaban gran desconfianza hacia su persona. Se le reprochaba también su actitud pasiva en las reuniones, y que no comunicara las conversaciones que tenía con los usuarios del centro o con sus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aunque se le había advertido que realizaba un horario inadecuado al permanecer en el centro prácticamente todo el día cuando estaba contratado por 3,75 horas, seguía desoyendo a sus superiores, permaneciendo en el prácticamente todo el día. Además, proseguía realizando peticiones de material que no resultaban necesarias para ese centro, lo que había motivado que el equipo médico hubiera tenido que hacer un informe justificando que el instrumental pedido no era necesario, con la carga de trabajo que ello suponía. Todo lo cual conducía a que la empresa que le había contratado no estuviese satisfecha con el desempeño de su puesto de trabajo y no compartiese sus métodos, y dado que las labores que realizaba eran de primera necesidad, su bajo rendimiento causaba un gravísimo perjuicio a la empresa “tanto a su imagen como frente al propio cliente”, y, lo que es más importante, resultaba perjudicial para la calidad del servicio prestado.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Disconforme con la extinción de su contrato, el trabajador formuló demanda de despido en la que invocó, en primer término, la incorrección formal del despido tanto por la falta de expediente contradictorio como por la inconcreción de la carta de despido; en segundo término, postuló su calificación como nulo, al suponer una represalia por el ejercicio de su libertad de expresión e información (concretamente, por las denuncias sobre las deficiencias del servicio formuladas ante el ayuntamiento de Baracaldo). La demanda dio lugar a los autos de despido núm. 581-2015 seguidos ante el Juzgado de lo Social núm. 7 de Bilbao.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de ese juzgado de 16 de diciembre de 2015 se declaró la nulidad del despido por lesión del derecho a la libertad de expresión del actor, al apreciarse que existían indicios de que la decisión extintiva era consecuencia de las denuncias realizadas por el actor ante el ayuntamiento de Baracaldo por las supuestas deficiencias en el servicio adjudicado a la empresa Clece, S.A., para la que trabajaba, sin que hubieran sido desvirtuada tal prueba indiciaria por la empresa demandada. Tal declaración de nulidad no llevó aparejada, sin embargo, la readmisión del trabajador en su puesto dado que, siendo su contrato temporal, la vigencia había finalizado a la fecha del juicio, limitándose la condena, en consecuencia, al abono de los correspondientes salarios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empresa demandada interpuso recurso de suplicación (núm. 919-2016) para que se revocase la calificación del despido como nulo, pero sin oponerse a la improcedencia.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recurso fue estimado por medio de sentencia de la Sala de lo Social del Tribunal Superior de Justicia del País Vasco, de 10 de mayo de 2016, que, en contra de lo mantenido en la instancia, rechazó que la conducta del trabajador pudiera ser considerada como ejercicio del derecho de libertad de expresión. En tal sentido, la Sala, partiendo de la veracidad de los hechos que la empresa había imputado al actor (dado que habiéndole remitido una previa carta de amonestación se había aquietado a la misma) negó que la actuación descrita supusiera el ejercicio del derecho a la libertad de expresión al tratarse de “un proceder atípico por la inoportunidad del organismo al que se dirigió”, y constituir una “transgresión de la buena fe contractual”. Ciertamente, aclaró la Sala, que aunque no cabía declarar la procedencia del despido tanto por razones formales (ausencia del expediente disciplinario exigido por el convenio colectivo e inconcreción de la carta de despido), como sustantivas (falta de acreditación de los hechos e imposición de despido sobre hechos que ya habían sido sancionados con la amonestación escrita), debía rechazarse la calificación de nulidad al no estar comprometido en ese caso el derecho a la libertad de expresión. En tal sentido, subrayó que lo que hizo el trabajador fue únicamente “plantear reivindicaciones laborales por cauce inadecuado, e inmiscuirse en denuncias para las que no estaba legitimado y que, por no haber quedado acreditadas, fueron meras apreciaciones cuya sola mención ante el ayuntamiento causaron a la empresa un perjuicio injusto”. Por todo ello, estimó el recurso de suplicación planteado por la empresa y, revocando la sentencia de instancia, declaró la improcedencia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contiene un voto particular en el que la magistrada que lo dictó discrepa de la sentencia aprobada al considerar que no debió estimarse el recurso al resultar correcta la calificación de despido nulo realizada en la instancia. Consideró, en tal sentido, que el despido se produjo con vulneración del derecho a la libertad de expresión del actor, y que este había aportado indicios suficientes que permitían vincular su cese con la denuncia que presentó ante el ayuntamiento de Baracaldo (titular del servicio público objeto de la contrata), referida a la existencia de irregularidades en el centro que gestionaba Clece, S.A., sin que la demandada hubiese probado, por su parte, que actuó disciplinariamente por motivos reales ajenos a ese móvil de represalia, tal y como exige en tales casos la doctrina constitucional sobre inversión de la carga probatoria. Se subrayó, en tal sentido, que había de tenerse en cuenta que apenas un mes antes del despido, la empresa le impuso una sanción de advertencia escrita por la comisión de una falta muy grave de deslealtad o abuso de confianza por las denuncias realizadas ante el ayuntamiento, despidiéndole después sin observar las formalidades requeridas y por unos hechos descritos de forma imprecisa, hasta el punto de que se ignoraba la causa concreta del cese y no se había probado incumplimiento alguno. En suma, no se desvirtuaron por la empresa los indicios de represalia frente al ejercicio legítimo del derecho a la libertad de expresión, y, siendo así, la sentencia de instancia aplicó correctamente la doctrina constitucional al concluir que el despido tuvo por único motivo el ejercicio del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recurrente formuló recurso de casación para la unificación de doctrina núm. 2704-2016, que fue inadmitido a trámite por medio de auto de la Sala de lo Social del Tribunal Supremo, de 8 de marzo de 2016, por falta de contradicción entre la sentencia impugnada y la aportada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parte recurrente sostiene que la sentencia del Tribunal Superior de Justicia impugnada infringe el derecho a la libertad de expresión y de información [art. 20.1 a) y d) CE] al considerar que el hecho de realizar determinadas reivindicaciones ante el ayuntamiento titular del servicio público prestado por su empresa, con relación a la gestión llevada a cabo por esta última, no queda amparado en aquellos derechos. Subraya que no consta que esas quejas se hiciesen para causar daño a la empresa, ni que tal daño se hubiese producido, habiendo declarado incluso el juzgador de instancia que no constaba que ese derecho a la libertad de expresión se hubiera ejercitado de manera ilegítima o con extralimitación (tampoco lo había siquiera aducido así la empresa). Tras referirse a la doctrina constitucional sobre libertad de expresión e información en el ámbito laboral (SSTC 37/1998 y 151/2004) señala que su aplicación al caso ha de conducir al reconocimiento de la infracción constitucional, por cuanto la sentencia recurrida no habría ponderado adecuadamente el necesario equilibrio entre las obligaciones dimanantes del contrato de trabajo para el trabajador y el ámbito de su libertad constitucional, atendiendo a las circunstancias concurrentes. Tal interpretación supondría el sometimiento pleno del trabajador a los intereses de las organizaciones en las que presta servicios, lo que es contrario a la doctrina constitucional. Finalmente, y por lo que se refiere a la especial trascendencia constitucional del recurso planteado, el recurrente afirma que las especificidades del caso permiten al Tribunal perfilar o aclarar su doctrina en relación con el alcance de la libertad de expresión e información de cualquier trabajador de una empresa que a su vez tenga adjudicado un servicio público para cualquier administración pública, reconociendo el derecho a poder plantear quejas directamente ante la administración titular del servicio público, con el que no guarda relación contractual alguna, como manifestación de la libertad de expresión e información. En suma, lo que se plantea es “si cualquier reclamación o queja, ya sea de tipo laboral o propiamente relacionada con la gestión del centro, por el mero hecho de ser planteada por el trabajador ante el titular del servicio constituye una infracción de la buena fe en el marco de una relación laboral, o si ejercida de manera correcta, las mismas quedan amparadas en el legítimo ejercicio del derecho a la libertad de expresión, opinión e información, y por lo tanto, el despido por la existencia de tales reclamaciones debe considerarse nulo, por violación de los derechos fundamentales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febrero de 2018, la Sala Segunda de este Tribunal acordó la admisión a trámite del recurso de amparo, apreciando, de conformidad con lo previsto en el art. 50.1 b) de la Ley Orgánica 2/1979, de 3 de octubre, del Tribunal Constitucional (en adelante, LOTC), su especial trascendencia constitucional al dar ocasión al Tribunal para aclarar o cambiar su doctrina, como consecuencia de un proceso de reflexión interna [STC 155/2009, FJ 2 b)]. Además, en aplicación de lo previsto en el art. 51 LOTC, acordó también dirigir comunicación tanto a la Sala de lo Social del Tribunal Supremo, como a la Sala de lo Social del Tribunal Superior de Justicia del País Vasco, a fin de que remitiesen amabas en el plazo de diez días, respectivamente, certificación o fotocopia adverada de las actuaciones correspondientes al recurso de casación para la unificación de doctrina núm. 2704-2016, y del recurso de suplicación núm. 919-2016. Asimismo, se hizo lo propio respecto al Juzgado de lo Social núm. 7 de Bilbao, a fin de que en igual plazo remitiese la certificación o fotocopia adverada de las actuaciones correspondientes a los autos núm. 581-2015, debiendo emplazar a quienes hubiesen sido parte en el procedimiento, excepto a la parte recurrente en amparo, para que en el plazo de diez días pudieran comparecer ante este Tribunal si así lo deseasen.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día 23 de abril de 2018 se personó el procurador de los tribunales don Manuel Sánchez-Puelles González-Carvajal, en nombre y representación de la mercantil Clece, S.A., suplicando se le tuviera por personada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fecha 21 de mayo de 2018 de la Sala Segunda de este Tribunal se acordó, de un lado, tener por personado y parte en el procedimiento al procurador don Manuel Sánchez-Puelles González-Carvajal en nombre y representación de Clece, S.A., acordándose entender con él las sucesivas actuaciones; de otro lado, dar vista de las actuaciones recibidas a las partes personadas y al ministerio fiscal por plazo común de veinte días, para que dentro de dicho término pudiesen presentar las alegaciones que a su derecho conviniese,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21 de junio de 2018, la procuradora de los tribunales doña Ana Isabel Lobera Argueñes, en nombre y representación de don Unai González del Herrero, presentó escrito en el que se ratificó en las alegaciones realizadas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el día 28 de junio de 2018, dando cumplimiento al trámite conferido, efectuó las alegaciones que a continuación se sintetizan, interesando que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las vulneraciones de derechos fundamentales alegadas y la doctrina constitucional que considera aplicable al caso, precisa que el objeto del recurso no es otro que la determinación de si la reacción empresarial (una especie de auto-tutela de su honor) a través del despido disciplinario del que fue objeto el recurrente en amparo, resulta o no conforme con la Constitución, siendo preciso, para ello, determinar si el demandante actuó en el ejercicio legítimo de sus derechos constitucionales cuando realizó el hecho que ha sido considerado por la sentencia recurrida como justificativo del despido. Advierte después, que en los hechos probados solo se plasman las cartas de la empresa (la primera de advertencia, y la segunda de despido, de fechas 29 de abril y 25 de mayo de 2015, respectivamente), sin que en ningún momento se haya recogido que lo que se dice en ellas sea verdad. Subraya que, a la vista del relato de hechos, ni siquiera podríamos afirmar como probado que el trabajador realizase manifestación alguna ante el ayuntamiento. No obstante, aprecia que eso sería excesivamente formalista, en tanto que ambas partes reconocen que el demandante fue al ayuntamiento y expuso allí que en el Centro de día del ayuntamiento de Baracaldo (gestionado por la empresa que lo había contratado y en el que trabajaba como enfermero) había algunas deficiencias relacionadas con la prestación del servicio. Y tanto el juez como el Tribunal Superior de Justicia en sus respectivas sentencias dieron por sentado que esas manifestaciones se realizaron. Por todo ello, considera el fiscal que, a los efectos de analizar si hubo o no lesión del derecho a la libertad de expresión, se puede dar por probado que el demandante fue al citado ayuntamiento e hizo ante él unas manifestaciones cuyo concreto contenido no consta, pero que, en general, se referían a deficiencias en la gestión del servicio encomendado a Clece, sin que, por lo demás, nadie mantuviera que se hubieran empleado términos formalmente injuriosos o vejatorios al realizarlas. Por otra parte, destaca que en ambas sentencias se parte de la base de que hay indicios suficientes para pensar que el verdadero motivo del despido fueron esas manifestaciones. Así lo dice expresamente el juzgado de lo social, e implícitamente el Tribunal Superior de Justicia al no revocar la sentencia de instancia por insuficiencia o carencia de indicios, sino por considerar que las declaraciones del trabajador no estaban amparadas por 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recuerda después que la doctrina constitucional ha puesto de relieve la importancia de analizar, en casos como el presente, no solo lo que se dice sino también el contexto en el que se efectúan las declaraciones (STC 151/2004, de 20 de septiembre). No obstante, advierte que no ha de valorarse en este caso si las reclamaciones realizadas por el recurrente tenían o no fundamento, sino tan solo si las mismas supusieron una extralimitación en el ejercicio del derecho fundamental. Y a tal fin, subraya que las manifestaciones analizadas se llevaron a cabo ante el ayuntamiento, y que este no era un tercero extraño que debiera permanecer ajeno a lo que sucedía en el centro de día sino que se trataba del titular del servicio y, por lo tanto, estaba directamente interesado en que se prestase correctamente, y, concretamente, en que la empresa —a la que se pagaba con fondos públicos— aportase los medios adecuados para su prestación. Y siendo así, lo que tuviera que decir el enfermero que allí trabajaba sobre su funcionamiento tenía interés, en principio, para los responsables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fiscal, que un aspecto importante a tener en cuenta es la intención del declarante al realizar las manifestaciones, y señala que en el presente caso, ante la negativa empresarial de atender a sus quejas, el recurrente las formuló frente al ayuntamiento titular del servicio público con el objeto de que este exigiera a la empresa que aportase los medios necesarios para cumplir de forma correcta su labor asistencial, sin que existieran datos que permitiesen afirmar que lo hizo para ofender o injuriar a la empresa o a sus responsables. Es más, destaca que incluso la sentencia del Tribunal Superior de Justicia, que negó la vulneración del derecho a la libertad de expresión, llegó a tal conclusión no porque el trabajador hubiera empleado expresiones injuriosas u ofensivas sino por el planteamiento de reivindicaciones laborales “fuera del cauce establecido”. Por consiguiente, partiendo de lo que se sabe sobre el contenido de las declaraciones y del contexto en el que se produjeron, el recurrente actuó dentro del ejercicio de su libertad de expresión, pues más allá del desprestigio que pudiera suponer para una empresa decir que no cuenta con elementos materiales suficientes o adecuados para el servicio público que tiene encomendado, no constaba la utilización de expresiones formalmente injuriosas, ofensivas o vejatorias. A ello había que unir el que las deficiencias denunciadas fueran las relativas a la prestación de un servicio público, por lo que en el caso de autos concurría un interés público (tanto de los vecinos del municipio como de las autoridades municipales) en saber si existían las mismas para hacer que fueran corregidas. En tales circunstancias, considera el fiscal que debía tener mayor peso la libertad de expresión que el deber de buena fe entre las partes derivado del contrato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libertad de información que también se alega (tanto en la demanda inicial como en la vía de amparo), se señala que el problema fundamental es que la falta de prueba sobre el concreto contenido de las declaraciones del trabajador ante el ayuntamiento es lo que ha hecho que en las decisiones judiciales se haya prácticamente orillado la libertad de información, puesto que esa libertad exige que la información que se facilite sea veraz, y si no se puede conocer si se facilitaron datos que sean constatables, no hay forma de poder determinar la veracidad o no de los mismos. En suma, considera que lo que se da por probado solo puede encuadrarse dentro de la libertad de expresión y no en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renglón seguido, que incluso en el supuesto de que se apreciase que las manifestaciones realizadas no se encontraban amparadas en el derecho a la libertad de expresión, cabría apreciar también (aunque el recurrente no lo haya alegado) la lesión de la “garantía de indemnidad”, teniendo en cuenta que el trabajador además de poner de manifiesto deficiencias del servicio planteó reivindicaciones laborales implícitamente con la finalidad de que el ayuntamiento presionase a la empresa para conseguirlas y evitar así un proceso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el fiscal pasa a examinar si en el caso de autos se aplicó correctamente la doctrina constitucional sobre la carga de la prueba en procesos en los que se pretende la tutela del trabajador frente a actos lesivos de derechos fundamentales (STC 125/2008, de 20 de octubre). Partiendo de tal doctrina, sostiene que el trabajador aportó indicios suficientes de que el motivo real del despido fue el ejercicio de su derecho fundamental a la libertad de expresión, teniendo en cuenta, para ello, la cercanía temporal entre la carta de advertencia y la de despido (menos de un mes), la levedad y escasa concreción de los motivos de despido y, en fin, el que se mencionase en la carta de despido tanto las denuncias de irregularidades realizadas por el trabajador ante el ayuntamiento, como que el mismo no hubiera hecho constar tal circunstancia en las reuniones de equipo. Señala el fiscal que la aportación de tales indicios invirtió la carga de la prueba, correspondiéndole a la empresa acreditar la existencia de motivos reales del despido ajenos al móvil de discriminación alegado. Sin embargo, dado que la empresa demandada no acreditó la existencia de motivos de despido distintos a la declaración realizada por el trabajador ante el ayuntamiento, y que esta última actuación se encontraba amparara por la libertad de expresión, considera que el despido disciplinario se produjo con lesión de ese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termina el escrito de alegaciones interesando que se otorgue el amparo solicitado, y que se declare la vulneración del derecho de libertad sindical en relación con la libertad de expresión del demandante (art. 28.1 en relación con el art. 20.1 CE), así como la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2 de julio de 2018 se hizo constar que recibidos los precedentes escritos de alegaciones del ministerio fiscal y de la parte recurrente en amparo, el procurador personado en nombre y representación de la empresa Clece, S.A.,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noviembre de 2019 se acordó señalar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 Como ha quedado expuesto en los antecedentes de esta sentencia, el recurrente en amparo fue despedido disciplinariamente por transgresión de la buena fe contractual a resultas de haber realizado una serie de quejas ante el ayuntamiento de Baracaldo sobre el funcionamiento del centro municipal La Paz, de atención a personas mayores dependientes, en el que prestaba servicios, y cuya gestión estaba adjudicada a la empresa que le tenía contratado (Clece, S.A.) y ello después de haberlas planteado ante dicha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Inicialmente, el despido fue declarado nulo mediante sentencia del Juzgado de lo Social núm. 7 de Bilbao, de 16 de diciembre de 2015 (autos núm. 581-2015), que apreció que la sanción impuesta fue una represalia frente al ejercicio legítimo de su derecho a la libertad de expresión [art. 20.1 a) CE] por las reivindicaciones laborales realizadas ante el mencionado ayuntamiento, lesión que posteriormente fue negada por la sentencia de la Sala de lo Social del Tribunal Superior de Justicia del País Vasco, de 10 de mayo de 2016 (rec. núm. 919-2016), por haber dirigido el trabajador sus quejas ante un organismo que no era su empleador.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frente a esta última sentencia y, solo en la medida en que determinó su firmeza, también frente al auto de la Sala de lo Social del Tribunal Supremo, de 8 de marzo de 2017, por vulneración de los derechos a la libertad de expresión y de información reconocidos en el art. 20.1 a) y d)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interesa que se otorgue el amparo y que se declare la vulneración del derecho a la libertad sindical en relación con la libertad de expresión del demandante (arts. 28.1 y 20.1, ambos de la CE), aunque también considera que podría apreciarse, aunque no haya sido alegado en la demanda, la infracción del derecho a la tutela judicial efectiva (art. 24.1 CE) en su vertiente de garantía de indemnidad, por cuanto su despido podría ser el resultado de sus previas reclamaciones ante 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del recurso. En la providencia de admisión a trámite del recurso de amparo se apreció que su resolución podía dar ocasión a este Tribunal para aclarar o cambiar su doctrina, como consecuencia de un proceso de reflexión interna [STC 155/2009, FJ 2 b)]. Ciertamente, aunque existen pronunciamientos diversos de este Tribunal sobre el ejercicio de los derechos a la libertad de expresión e información en el ámbito laboral, el recurso da la oportunidad a este Tribunal de garantizar el cumplimiento de su jurisprudencia en la materia, abundando en sus parámetros generales y en su concreción aplicativa, evitando, en lo posible, dudas ulteriores sobre su alcance que puedan dar lugar a inaplicaciones objetivas de la misma. En suma, el recurso de amparo permite perfilar la doctrina constitucional en razón de las peculiaridades o elementos concurrentes, sobre todo teniendo en cuenta que los límites sobre el ejercicio de tales derechos deben ser precisados caso a caso (STC 187/2015,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previas. Es necesario realizar, ante todo, dos precisiones acerca de las alegaciones efectuadas por el fiscal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aunque interesa al final de su escrito que se otorgue el amparo por vulneración del “derecho de libertad sindical en relación con la libertad de expresión del demandante (art. 28.1 en relación con el art. 20.1 CE)”, hay que entender que la mención del derecho a la libertad sindical (art. 28.1 CE) obedece únicamente a un lapsus, error tipográfico o de otra naturaleza, pues todas sus alegaciones se centran exclusivamente en analizar la eventual infracción del derecho a la libertad de expresión [art. 20.1 a) CE], que es el derecho sobre el que en todo momento ha girado la controversia en el caso de autos. Por consiguiente, ha de entenderse, en concordancia con el resto de las alegaciones realizadas por el fiscal, que solicita el otorgamiento del amparo solo por la vulneración de este último derecho fundamental siendo tan solo un error la cita del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fiscal afirma también en su escrito de alegaciones que podría haberse visto afectado el derecho a la tutela judicial efectiva en su vertiente de “garantía de indemnidad” (art. 24.1 CE), en tanto que podría considerarse que el despido constituyó una represalia por las reclamaciones laborales realizadas por el trabajador ante el ayuntamiento con el fin de evitar el ejercicio de una acción judicial frente a su empresa. No obstante, como el propio fiscal apunta, no existe mención expresa alguna de esa posible vulneración en la demanda de amparo, ni tampoco puede considerarse implícita en la argumentación empleada por el recurrente. Tal circunstancia, permitiría descartar, por sí sola, su análisis en este proceso de amparo, al no ser tarea de este Tribunal reconstruir la demanda de oficio para suplir la carga de argumentación que pesa sobre la parte recurrente (SSTC 128/2013, de 3 de junio, FJ 2, y 32/2017, de 27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Delimitación del derecho afectado. Aclarado lo que antecede, y habiendo sido alegados en la demanda de amparo la infracción por la resolución recurrida tanto del “derecho a expresar y difundir libremente los pensamientos, ideas y opiniones”, como del derecho a “comunicar o recibir libremente información veraz por cualquier medio de difusión” [arts. 20.1 a) y d) CE], resulta necesario determinar el derecho que en este caso se encuentra directamente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conviene recordar sucintamente nuestra doctrina acerca del ámbito de aplicación de las respectivas libertades cuya infracción invoca el recurrente. Este Tribunal viene distinguiendo entre el derecho que garantiza la libertad de expresión, cuyo objeto son los pensamientos, ideas y opiniones (concepto amplio que incluye las apreciaciones y los juicios de valor) y el derecho a comunicar información, que se refiere a la difusión de aquellos hechos que merecen ser considerados noticiables. Tal distinción entre pensamientos, ideas y opiniones, de un lado, y comunicación informativa de hechos, de otro, tiene una importancia decisiva para determinar la legitimidad del ejercicio de esas libertades, pues,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(SSTC 181/2006, de 19 de junio, FJ 4; 56/2008, de 14 de abril, FJ 3; 79/2014, de 28 de mayo, FJ 4; 38/2017, de 24 de abril, FJ 2, y 24/2019,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vistos los términos en los que se adoptó la decisión empresarial y el posterior debate procesal, debemos centrar nuestro enjuiciamiento, de conformidad con lo manifestado al respecto por el fiscal, en el concreto marco del derecho a la libertad de expresión [art. 20.1 a) CE]. En efecto, ha de ser así dado que fueron las opiniones y juicios de valor del recurrente en amparo, y no el juicio sobre la veracidad y el carácter noticiable de los hechos en los que se pudieron apoyar, el fundamento de la decisión extintiva y el auténtico objeto de las resoluciones judiciales cuya revisión se solicita en este procedimiento constitucional. De tal manera que, como se ha dejado constancia más ampliamente en los antecedentes de esta sentencia, las quejas y reivindicaciones del recurrente en torno a la deficiente gestión de su centro de trabajo por su empleadora (adjudicataria del servicio municipal de atención de personas dependientes en el Centro de día La Paz de Baracaldo) condujeron, en primer lugar, a su reprobación mediante una carta de advertencia de fecha 29 de abril de 2015, en la que se le exigía que tuviera el debido respeto a la empresa para la que trabajaba, que no realizara “juicios de valor” como los que había manifestado, y que no volviera a protagonizar “incidentes como el relatado”, o se tomarían medidas de mayor envergadura que la mera advertencia; en segundo lugar, y en conexión con esa amonestación que se consideró desatendida, se procedió después a su despido disciplinario el 25 de mayo siguiente, insistiendo aquella en la mala comunicación existente entre el trabajador y sus superiores, y en la desconfianza que les había generado “sus denuncias ante el titular del servicio”. Esto es, tanto la carta de advertencia como la posterior de despido vincularon la decisión extintiva a los juicios de valor y quejas formuladas por el trabajador en el ayuntamiento de Baracaldo, siendo, por consiguiente, el derecho a la libre expresión de los pensamientos, ideas y opiniones [el art. 20.1 a) CE] el que en este caso se ha visto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Centrándonos, pues, en el derecho a la libertad de expresión, hay que tener presente que el mismo comprende junto a la mera expresión de juicios de valor también la crítica de la conducta de otro, aunque la misma sea desabrida o pueda molestar, inquietar o disgustar a quien se dirige (SSTC 6/2000, de 17 de enero, FJ 5; 23/2010, de 27 de abril, FJ 3; 226/2016, de 22 de diciembre, FJ 5, y 89/2018, de 6 de septiembre, FJ 3). Así lo requieren el pluralismo, la tolerancia y el espíritu de apertura, sin los cuales no existe sociedad democrática (SSTEDH de 23 de abril de 1992, Castells c. España, § 42, y de 29 de febrero de 2000, Fuentes Bobo c. España, § 43). No obstante, fuera del ámbito de protección de dicho derecho se sitúan las frases y expresiones “ultrajantes u ofensivas”, sin relación con las ideas u opiniones que se expongan, y por tanto, innecesarias a este propósito, dado que la libertad de expresión no comprende el “derecho al insulto”, que sería, por lo demás, incompatible con la norma fundamental [por todas, SSTC 203/2015, de 5 de octubre, FJ 6; 181/2016, de 19 de junio, FJ 5, y 89/2018, de 6 de septiembre, FJ 3 a)]. En otras palabras, la libertad de expresión, como cualquier otra, no es ilimitada (por todas, SSTC 65/2015, de 13 de abril, FJ 3, y 226/2016, de 22 de diciembre, FJ 5), y tiene su límite en el debido respeto a los derechos reconocidos en el título I de la Constitución, en las leyes que lo desarrollan y, especialmente, y entre otros, tal y como puntualiza el art. 20.4 CE, en el derecho al honor, a la intimidad y a la propia imagen de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se plantea en este caso la cuestión relativa a la protección del derecho a la libertad de expresión frente al ejercicio del poder disciplinario empresarial en el seno de una relación laboral, se hace preciso tener presente también que la celebración de un contrato de trabajo no implica, en modo alguno, la privación para una de las partes, el trabajador, de los derechos que la Constitución le reconoce como ciudadano, así como que la libertad de empresa (art. 38 CE) no legitima que los trabajadores hayan de soportar limitaciones injustificadas de sus derechos fundamentales y libertades públicas (por todas, SSTC 88/1985, de 19 de julio, FJ 2, y 89/2018, de 12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 preciso que los órganos judiciales preserven el necesario equilibrio entre las obligaciones del trabajador dimanantes del contrato de trabajo y el ámbito de sus derechos y libertades constitucionales, pues dada la posición preeminente de estos en el ordenamiento jurídico, la modulación que el contrato de trabajo puede producir en su ejercicio ha de ser la estrictamente imprescindible para el logro de los legítimos intereses empresariales, y proporcional y adecuada a la consecución de tal fin (por todas, STC 170/2013, de 7 de octubre, FJ 3). En tal sentido, se ha venido pronunciando el Tribunal Europeo de Derechos Humanos al examinar el alcance permisible de la restricción de la libertad de expresión en la relación laboral desde la perspectiva del art. 10 del Convenio europeo de derechos humanos (SSTEDH Fuentes Bobo c. España, de 29 de febrero de 2000; Palomo Sánchez y otros c. España, de 21 de septiembre de 2011 y Herbai c. Hungría, de 5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Análisis de la cuestión de fondo. Entrando ya en el análisis de la vulneración aducida del derecho a la libertad de expresión [art. 20.1 a) CE], nos corresponde ponderar, teniendo en cuenta la doctrina que ha sido anteriormente sintetizada, si en el caso de autos el recurrente fue sancionado por el legítimo ejercicio de tal derecho fundamental. A tal efecto, nuestro enjuiciamiento no puede limitarse a examinar la razonabilidad de la motivación de la sentencia impugnada, sino que alcanza a comprobar si se ha realizado una ponderación constitucional adecuada, esto es, respetuosa con el contenido del citado derecho fundamental (STC 126/2003, de 30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contenido de las manifestaciones realizadas ante el ayuntamiento, a las que se hizo referencia por la empleadora tanto en la carta de despido como en su previa misiva de advertencia, se comprueba que en ningún momento se transgredieron con ellas los límites del derecho a la libertad de expresión, que, como se ha dicho, vienen impuestos por el debido respeto a otros derechos fundamentales también dignos de protección (art. 20.4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se constata que con sus manifestaciones, el trabajador se refirió estrictamente a cuestiones relativas al desarrollo de su relación laboral en el centro de trabajo, y, principalmente, a los problemas que tenía para el desempeño de sus funciones de enfermero derivados, principalmente, de la carencia de material sanitario y de otra índole. Y para expresar tales opiniones, no hay constancia en autos de que utilizase expresiones ultrajantes u ofensivas que pudieran resultar impertinentes e innecesarias para el fin pretendido, o que pudieran haber puesto en tela de juicio la probidad, ética, o prestigio profesional del empleador. Prueba de ello es que, al ser sancionado, en ningún momento se le reprochó el tono duro, agresivo o inapropiado de sus expresiones, sino tan solo la deslealtad que, al entender de la empresa, suponía el que las hubiera emitido ante el ayuntamiento, al no ser este el que le contrató.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habiendo excedido las manifestaciones del recurrente en amparo los límites genéricos que se imponen al ejercicio legítimo del derecho de libre expresión, debemos ahora analizar su conducta teniendo en cuenta el “‘condicionamiento’ o ‘límite adicional’ en el ejercicio del derecho constitucional, impuesto por la relación laboral, que se deriva del principio de buena fe entre las partes en el contrato de trabajo y al que estas han de ajustar su comportamiento mutuo” (SSTC 151/2004, de 20 de septiembre, FJ 7, y 56/2008, de 14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 recordar que, tal y como ha quedado recogido en los antecedentes de esta sentencia, el Tribunal Superior de Justicia negó en la resolución impugnada que la conducta sancionada pudiera ser calificada como “manifestación de la libertad de expresión”, dado que el trabajador “no planteó sus quejas ante la empresa sino ante el ayuntamiento, con el que no guardaba vínculo contractual de clase alguna”. Y en tal sentido, la Sala calificó la conducta como transgresora de la buena fe contractual, considerándola como “un proceder atípico por la inoportunidad del organismo al que se dirigió”. Bajo tales premisas, precisó después que “si por razones formales (ausencia de expediente disciplinario previo que exige el convenio […]; y falta de concreción de la carta de despido) y por razones sustantivas (falta de acreditación de los hechos e imposición de despido sobre hechos que ya habían sido sancionados con la amonestación escrita)” no cabía declarar la procedencia del despido, era la improcedencia la que debía reconocerse y no la nulidad, al apreciar que no estaba en el caso de autos comprometido el derecho a la libertad de expresión. Y en tal sentido, concluyó que lo que hizo el trabajador fue únicamente plantear “reivindicaciones laborales por cauce inadecuado”, e inmiscuirse en “denuncias para las que no estaba legitimado y que, por no haber quedado acreditadas, fueron meras apreciaciones cuya sola mención ante el ayuntamiento causaron a la empresa un perjuicio injusto”, que no había de soportar “bajo el argumento de una teórica libertad de expresión, que no fue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argumentos resultan inadmisibles por varios motivos. (i) por suponer una injustificada limitación del derecho a la libertad de expresión del recurrente en la medida en que condicionó su ejercicio a que las críticas del trabajador respecto a su empresa tuvieran como único y posible receptor a esta última. Tal interpretación supone un claro vaciamiento del contenido del derecho fundamental, que precisamente está caracterizado por otorgar a la persona el poder jurídico de expresar sus pensamientos, ideas y opiniones “libremente”, siempre que se haga de forma respetuosa con los límites constitucionalmente impuestos al ejercicio del derecho; (ii) por cuanto que, en contra de lo mantenido por la sentencia impugnada, la conducta sancionada no habría resultado reprobable por ser contraria a la “buena fe contractual” o al “deber de lealtad” hacia la empresa. Así lo evidencia, en efecto, el que el trabajador formulase sus quejas, en primer lugar y ante todo, frente a su propia empleadora (fundamento jurídico 3 de la sentencia de instancia), y que, solo una vez desatendidas sus reivindicaciones las formulase, en segundo lugar, ante el propio ayuntamiento, que como titular del centro de trabajo y contratante de los servicios de la empresa Clece, podía hacer que sus peticiones fueran atendidas; de este modo hay que concluir que la reclamación del trabajador había sido formulada ante quien debía dirigirse; (iii) el contrato de la empresa empleadora con el ayuntamiento tenía como objeto la prestación de unos servicios de tipo social, lo que implica que deban tenerse en cuenta estas circunstancias en las que se ha producido la crítica del trabajador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hemos de afirmar que la conducta del recurrente “se desarrolló en todo momento dentro de los márgenes que delimitan el legítimo ejercicio de su derecho fundamental a la libertad de expresión reconocido en el art. 20.1 a) CE, tanto en lo que se refiere a los límites genéricos, como a los específicos derivados del vínculo contractual” (STC 181/2006, de 19 de junio, FJ 10). Y no puede ser óbice para alcanzar tal conclusión sobre la legitimidad de la conducta del trabajador, el que las reivindicaciones laborales formuladas pudieran tener mayor o menor fundamento. Como ha quedado previamente apuntado, encontrándonos ante el ejercicio del derecho a la libertad de expresión, las opiniones o juicios de valor emitidos por el trabajador en torno a la gestión empresarial de su centro de trabajo no se prestaban —a diferencia de lo que ocurre con la libertad de información— a una demostración de su exactitud y prueba de veracidad (por todas, 24/2019,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 Las precedentes consideraciones conducen a que rechacemos la interpretación del derecho fundamental realizada por la sentencia recurrida, que al haber exigido que la crítica realizada no trascendiera más allá de la empresa, despojó al trabajador de la libertad de expresión que le reconoce el art. 20.1 a) CE, haciendo que tal derecho cediera ante un deber de lealtad entendido en términos absolutos de “sujeción indiferenciada del trabajador al interés empresarial” (SSTC 4/1996, de 16 de enero, FJ 4, y 227/2006, de 17 de julio, FJ 5) que no se ajusta a nuestro sistema constitucional de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el otorgamiento del amparo, mediante la declaración de la nulidad de la sentencia de la Sala de lo Social del Tribunal Superior de Justicia del País Vasco, de 10 de mayo de 2016 (rec. núm. 919-2016), y, en la medida en que declaró su firmeza, también del auto de la Sala de lo Social del Tribunal Supremo, de 8 de marzo de 2017 (rec. núm. 2704-2016).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Unai González del Herrero,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libertad de expresión [art. 20.1 a)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Sala de lo Social del Tribunal Superior de Justicia del País Vasco, de 10 de mayo de 2016 (recurso de suplicación núm. 919-2016), así como, en la medida en que declaró la firmeza de esta última sentencia, la del auto de la Sala de lo Social del Tribunal Supremo, de 8 de marzo de 2017 (recurso de casación para la unificación de doctrina núm. 2704-2016).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