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10 de febrero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4268-2019, planteada por la Sección Primera de la Sala de lo Contencioso-Administrativo del Tribunal Superior de Justicia de Extremadura, en relación con el art. 11.3.1 b), párrafo segundo, de la Ley 15/2001, de 14 de diciembre, de suelo y ordenación territorial de Extremadura, en la redacción dada por la Ley 9/2011, de 29 de marzo, y con la disposición adicional única de esta última ley. Han comparecido y formulado alegaciones la Junta de Extremadura, la Asamblea de Extremadura y la asociación CODA-Ecologistas en Acción, y ha intervenido la fiscal general del Estado.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9 de julio de 2019 tuvo entrada en el registro general de este Tribunal un oficio de la Sección Primera de la Sala de lo Contencioso-Administrativo del Tribunal Superior de Justicia de Extremadura, al que se acompañaba, junto al testimonio del procedimiento ordinario núm. 1285-2011, el auto de 10 de junio de 2019, por el que se acuerda plantear cuestión de inconstitucionalidad en relación con el art. 11.3.1 b), párrafo segundo, de la Ley 15/2001, de 14 de diciembre, del suelo y ordenación territorial de Extremadura, en la redacción dada por el art. único de la Ley 9/2011, de 29 de marzo (en adelante, Ley 9/2011), y con la disposición adicional única de esta última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sentencia núm. 196/2011, de 9 de marzo, recaída en el recurso núm. 561-2007 interpuesto por la asociación Ecologistas en Acción-CODA, la Sala de lo Contencioso-Administrativo del Tribunal Superior de Justicia de Extremadura declaró la nulidad del Decreto del Consejo de Gobierno de la Junta de Extremadura 55/2007, de 10 de abril, por el que se aprobaba definitivamente el proyecto de interés regional (PIR) “Complejo turístico, de salud, paisajístico y de servicios Marina Isla de Valdecañas” promovido por la mercantil Marina Isla de Valdecañas, S.A., por no ajustarse al ordenamiento jurídico. Asimismo, se ordenó la reposición de los terrenos a la situación anterior a la aprobación de dicho proyecto. En la misma fecha la Sala de lo Contencioso-Administrativo dictó la sentencia núm. 195/2011 de idéntico contenido, en respuesta al recurso núm. 753-2007, interpuesto por otra asociación ecologista [Asociación para la Defensa de la Naturaleza y los Recursos de Extremadura (ADENEX)] contra el mismo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proyecto de interés regional declarado nulo era la construcción de un complejo turístico en el término municipal de El Gordo y Berrocalejo (Cáceres), en una isla de 134,5 hectáreas de superficie existente en el pantano de Valdecañas, y cuyos terrenos están integrados en la zona especial de protección de aves (ZEPA) ES0000329, denominada “Embalse de Valdecañas”, así como en una masa de agua declarada de lugar de importancia comunitaria (LIC) ES43200329, denominado “Márgenes de Valdecañas”. La finalidad del proyecto de interés regional era la construcción en esa superficie de dos hoteles de 150 habitaciones, 250 bungalós, 310 viviendas unifamiliares y cinco viviendas en parcelas de 2.000 m2. Además, se instalarían equipamientos deportivos y de ocio consistentes en: un campo de golf de 18 hoyos; pistas de tenis, squash, pádel, piscinas, circuito de bicicletas, embarcadero, marina seca, playa artificial, pesca, campo de fútbol y atletismo y pistas deportivas. El complejo requería una carretera de acceso de 1.800 metros, planta de abastecimiento y potabilización de aguas, saneamiento y sistema de tratamiento de aguas residuales, electrificación y subestación, instalación y suministro de gas centralizado y dique para formación de una playa artificial.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Superior de Justicia de Extremadura, sobre la base de que los proyectos de interés regional requieren para su validez la concurrencia de un objeto de los establecidos en la ley, una declaración de su necesidad de interés regional y una declaración de la utilidad pública o interés social de tal objeto, consideró que: i) el proyecto de interés regional no quedaba amparado en los concretos objetos que pueden legitimarlo, conforme al art. 60 de la Ley 15/2001; ii) existe la más absoluta falta de motivación de la justificación del interés regional, de la utilidad pública y, lo que es más decisivo a los efectos de la naturaleza del proyecto de interés regional aprobado, sobre la oportunidad de efectuar la reclasificación de unos terrenos de especial protección a suelo urbanizable; y iii) los terrenos afectados por el proyecto estaban integrados en la Red Natura 2000 y sometidos por ello a un régimen de especial protección por la legislación sectorial, que los califica como suelo no urbanizable de especial protección, añadiendo la sala que esa clasificación es de configuración legal e indisponible para el planificador.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sentencias del Tribunal Superior de Justicia de Extremadura fueron confirmadas por las del Tribunal Supremo de fecha 29 de enero de 2014 (recursos de casación núm. 2419-2011 y 2940-2011). En los recursos de casación se alegaba que la mera inclusión de unos terrenos en la Red Natura 2000 no implicaba necesariamente su condición de suelo no urbanizable de protección especial, ni lo hacía totalmente incompatible con la transformación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Sala de lo Contencioso-Administrativo del Tribunal Supremo, con remisión a pronunciamientos previos, razonó que la inclusión de unos terrenos, de acuerdo con la normativa europea, en una zona de especial protección de las aves (ZEPA) o en el ámbito de un lugar de interés comunitario (LIC), y su afección a la Red Natura 2000, sí comportaba la sujeción de esos terrenos a unos regímenes de protección que, de conformidad con la normativa estatal sobre suelo, hace preceptiva su clasificación como suelo no urbanizable de especial protección, incompatible con la urbanización. Una vez firme la sentencia de instancia, se abrió el trámite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Ley de la Asamblea de Extremadura 9/2011, de 29 de marzo, se modificó el art. 11 de la Ley 15/2001 para, en esencia, incorporar un nuevo párrafo segundo al apartado tercero.1 b) con el siguiente tenor: “La mera inclusión de unos terrenos en la red ecológica Natura 2000 no determinará, por sí sola, su clasificación como suelo no urbanizable, pudiendo ser objeto de una transformación urbanística compatible con la preservación de los valores ambientales necesarios para garantizar la integridad del área, y comprendiendo únicamente los actos de alteración del estado natural de los terrenos que expresamente se autoricen en el correspondiente procedimiento de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única de la Ley de 9/2011, por su parte, establecía un procedimiento de homologación para los instrumentos de ordenación del territorio y de ordenación urbanística vigentes a la fecha de entrada en vigor de dicha ley; procedimiento de homologación que se siguió en relación con el proyecto de interés regional promovido por Marina Isla de Valdecañas, S.A. La homologación se aprobó mediante resolución de 28 de julio de 2011, de la comisión de urbanismo y ordenación del territorio de Extremadura, que declaró el proyecto adecuado a la nueva redacción de la Ley 15/2001 introducida por la Ley 9/2011.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asociaciones Ecologistas en Acción-CODA y Asociación para la Defensa de la Naturaleza y los Recursos de Extremadura (ADENEX), recurrentes en los procesos que desembocaron en la anulación del Decreto 55/2007, impugnaron igualmente la resolución de homologación. Se dio lugar así al procedimiento ordinario núm. 1285-2011 (Ecologistas en Acción-CODA), en el que se ha planteado la presente cuestión de inconstitucionalidad núm. 4268-2019, al procedimiento ordinario núm. 1375-2011 (ADENEX), dentro del cual se plantea la cuestión de inconstitucionalidad núm. 2560-2019, y al procedimiento ordinario núm. 1463-2011 (Ecologistas en Acción-CODA), en el que se ha planteado la cuestión de inconstitucionalidad núm. 2561-2019, iguales a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 14 de febrero de 2019, la Sala de lo Contencioso-Administrativo del Tribunal Superior de Justicia de Extremadura acordó oír a las partes y al Ministerio Fiscal sobre la procedencia de plantear cuestión de inconstitucionalidad en relación con el art. 11.3.1 b), segundo párrafo, de la Ley 15/2001, de 14 de diciembre, de suelo y ordenación territorial de Extremadura, en la redacción dada por la Ley 9/2001, de 29 de marzo, así como respecto de la disposición adicional única de esta última ley, por la posible vulneración de los arts. 24.1, 117, 118 y 149.1.1, 13, 18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providencia fue impugnada en reposición por la entidad Marina Isla de Valdecañas, S.A., alegando que por auto de 25 de septiembre de 2015 se acordó suspender el procedimiento hasta que hubiera resolución firme en el incidente de ejecución 17-2014, decisión que aún no se había producido. El recurso fue desestimado por auto de 10 de junio de 2019, en el que se argumentaba que la continuación de aquella ejecutoria conlleva también que continúe la tramitación del procedimiento ordinario hasta el planteamiento de la cuestión de inconstitucionalidad, que producirá el mismo efecto suspensivo sobre dicho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y la asociación Ecologistas en Acción-CODA mostraron su conformidad con el planteamiento de la cuestión de inconstitucionalidad. Por el contrario, las comunidades de propietarios de los complejos residenciales norte, centro y sur de la “Isla Valdecañas”, la mercantil Marina Isla de Valdecañas, S.A., y el letrado de la Junta de Extremadura interesaron que no se planteara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10 de junio de 2019, la Sección Primera de la Sala de lo Contencioso-Administrativo del Tribunal Superior de Justicia de Extremadura acordó plantear cuestión de inconstitucionalidad en relación con el art. 11.3.1 b), párrafo segundo, de la Ley 15/2001, de 14 de diciembre, del suelo y ordenación territorial de Extremadura, en la redacción dada por el art. único de la Ley 9/2011, de 29 de marzo, y con la disposición adicional única de esta última ley, reguladora del procedimiento de homologación, por la posible vulneración de los arts. 24.1; 117; 118 y 149.1.1, 13, 18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10 de junio de 2019 fundamenta el planteamiento de la cuestión de inconstitucionalidad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especialmente en cuanto a los pronunciamientos previos de la propia Sala, se refiere al preámbulo de la Ley 9/2011, de 29 de marzo, que modificó la Ley 15/2001. Sostiene que la vinculación entre las fechas de las sentencias (9 de marzo de 2011) y de la ley (29 del mismo mes) acreditan que la modificación del art. 11 de la Ley 15/2001 y el procedimiento de homologación previsto en la disposición adicional única de la Ley 9/2011 tienen por finalidad eludir el fallo de las sentencias y dar cobertura legal al proyecto de interés regional anulado.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a continuación, la normativa estatal sobre suelo aplicable ratione temporis, que no es otra que el Real Decreto Legislativo 2/2008, de 20 de junio, por el que se aprueba el texto refundido de la Ley de suelo (en adelante, TRLS 2008). En particular, menciona los arts. 12.2 y 13.4, que tienen el carácter de legislación básica conforme a la disposición final primera del texto refundido. El primero de los preceptos se refiere al suelo en situación de suelo rural, que incluye, entre otros, el que está preservado de transformación por la legislación de la naturaleza o los que deban quedar sujetos a tal protección conforme a la ordenación territorial y urbanística por sus valores ecológicos. Por su parte, el art. 13.4 menciona expresamente a los espacios incluidos en la Red Natura 2000, cuya delimitación solo podrá alterarse —se aclara— cuando lo justifiquen los cambios provocados por su evolución natural, científicamente demostrada, y a través del procedimiento establecido, que incluye un trámite de información pública y la aceptación de la propuesta de descatalogación por la Comisión Europea. Las prescripciones citadas —apunta la Sala— se mantienen sin cambios sustanciales en los arts. 13 y 21 del Real Decreto Legislativo 7/2015, de 30 de octubre, por el que se aprueba el vigente texto refundido de la Ley de suelo y rehabilitación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auto parte de que el objeto del procedimiento es la homologación del proyecto de interés regional “Complejo Turístico, de Salud, Paisajístico y de Servicios Marina Isla de Valdecañas”, aprobada por la Junta de Extremadura con base en la disposición adicional única de la Ley 9/2011 y en la nueva redacción del art. 11.3.1 b) de la Ley 15/2001. La Ley 9/2011 ha permitido la homologación del proyecto anulado por las sentencias del Tribunal Superior de Justicia de Extremadura y del Tribunal Supremo, posibilitando con ello la transformación urbanística de un suelo no urbanizable de especial protección por formar parte de la Red Natura 2000. Considera, por tanto, que la vinculación entre el fallo y la norma legal cuestionada es evidente. La sala aclara que la cuestión no es abstracta, pues debe pronunciarse sobre la clasificación de un suelo sobre el que se realiza una transformación urbanística que juzga incompatible con la normativa estatal y con el propio art. 11 de la Ley 15/2001 hasta su modificación por la Ley 9/2011. Asimismo, puntualiza que la aprobación de la nueva Ley 11/2018, de 21 de diciembre, de ordenación territorial y urbanística sostenible de Extremadura, que sustituye a la Ley 15/2001, no afecta al enjuiciamiento que debe hacerse, ya que el acto de homologación se dictó estando vigente esta segunda ley, en la redacción dada por la Ley 9/2011.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Concretando las dudas de constitucionalidad, sostiene la sala, en primer lugar, que la norma cuestionada establece una clasificación del suelo que desconoce la legislación básica del Estado, porque permite que suelos que claramente tienen la clasificación de suelo no urbanizable de protección ambiental, natural, paisajística, cultural o de entorno, por razón de los valores, naturales o culturales, por formar parte de la Red Natura 2000, sean objeto de transformación urbanística. El propio art. 11.1 b) de la Ley 15/2001 incurre en contradicción al otorgar la máxima protección al suelo que es merecedor de la misma por razón de sus valores ambientales, naturales o paisajísticos, donde no cabe duda que se incardinan los terrenos incluidos en la Red Natura 2000, para, posteriormente, impedir esa protección al permitir un desarrollo urbanístico claramente incompatible con ese tipo de suelo. Con independencia de tal contradicción, estima que se vulneran los arts. 12.2 a) y 13.4 TRLS 2008; preceptos que se han dictado al amparo de las competencias estatales reconocidas en el art. 149.1.1, 13, 18 y 23 CE, en virtud de las cuales el Estado tiene la competencia exclusiva para definir el contenido y los usos y facultades del suelo rural, sin que la Comunidad Autónoma de Extremadura pueda desconocerlos.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segundo lugar, el auto argumenta que la Ley 9/2011 tiene la finalidad de eludir el cumplimiento de las sentencias del Tribunal Superior de Justicia y del Tribunal Supremo. La referencia expresa que hace la exposición de motivos a “recientes pronunciamientos jurisdiccionales”, que no pueden ser otros que los de 9 de marzo de 2011, y la previsión de un procedimiento de homologación, lleva a concluir que el objetivo específico es ofrecer una vía de regularización del proyecto de interés regional que ha sido anulado. La disposición adicional única de la Ley 9/2011 está refiriéndose a proyectos declarados nulos o anulados, puesto que si un instrumento de ordenación fuera válido no tendría que ser validado u homologado. Lo anterior se confirma a la vista de la mención que se introduce en la Ley 15/2001 específicamente para los terrenos Red Natura 2000. El tribunal concluye que si se mencionan únicamente este tipo de terrenos, que deberían contar precisamente con el mayor grado de protección, es para englobar a los afectados por el proyecto de interés regional “Complejo turístico, de salud, paisajístico y de servicios Marina Isla de Valdecañas”.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auto concluye que la Ley 9/2011 vulnera el derecho a obtener la tutela judicial efectiva (art. 24.1 CE) y el ejercicio de la función jurisdiccional que corresponde exclusivamente al Poder Judicial (art. 117.1 CE). Al mismo tiempo, afirma que dicha ley no es una disposición general, sino una ley singular prevista para un caso específico, con la intención de eludir la ejecución de las sentencias recaídas en el proceso, ya que la modificación del art. 11 de la Ley del suelo y ordenación territorial de Extremadura y el procedimiento de homologación de la disposición adicional única tienen aplicación para los instrumentos de ordenación del territorio y urbanística que han sido declarados nulos.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29 de octubre de 2019, el Pleno de este Tribunal, a propuesta de la Sección Segunda, acordó admitir a trámite la cuestión de inconstitucionalidad planteada y, con arreglo al art. 10.1 c) de la Ley Orgánica del Tribunal Constitucional (LOTC), deferir a la Sala Primera el conocimiento de la presente cuestión. De conformidad con lo establecido en el art. 37.3 LOTC, acordó dar traslado de las actuaciones recibidas al Congreso de los Diputados y al Senado, por conducto de sus presidentes, al Gobierno, por conducto de la ministra de Justicia, y a la fiscal general del Estado, así como a la Asamblea y a la Junta de Extremadura, por conducto de sus presidentes, al objeto de que, en el improrrogable plazo de quince días, pudieran personarse en el proceso y formular las alegaciones que estimaran convenientes. Asimismo, resolvió comunicar la presente resolución a la Sección Primera de la Sala de lo Contencioso-Administrativo del Tribunal Superior de Justicia de Extremadura, a fin de que, de conformidad con el art. 35.3 LOTC, el proceso permaneciera suspendido hasta que este Tribunal resolviera definitivamente la presente cuestión. Por último, se acordó publicar la incoación de la cuestión en el “Boletín Oficial del Estado” y en el “Diario Oficial de Extremadura” (lo que tuvo lugar en el “BOE” núm. 267, de 6 de noviembre de 2019, y en el “DOE” núm. 219, de 13 de noviembre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través de escrito presentado el 7 de noviembre de 2019 se personó en el procedimiento la procuradora de los tribunales doña Beatriz Pérez-Urruti Iribarren, en nombre y representación de la mercantil Marina Isla de Valdecañas,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13 de noviembre de 2019, el presidente del Senado comunicó la personación de la cámara en el procedimiento y su ofrecimiento de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20 de noviembre de 2019 tuvo entrada el escrito de personación del procurador de los tribunales don Carlos Plasencia Baltés, actuando en nombre y representación de la asociación CODA-Ecologistas en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22 de noviembre de 2019 se registró el escrito del abogado del Estado, por el que se persona en el procedimiento a los efectos de que en su día se le notifiquen las resoluciones que en él se dicten, anunciando que no va 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presidenta del Congreso de los Diputados, en escrito que tuvo entrada en el registro general el 27 de noviembre de 2019, puso en conocimiento de este Tribunal la personación de dicha cámara y su ofrecimiento de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27 de noviembre de 2019 se presentó el escrito de alegaciones de la representación de la Junta de Extremadura, en el que interesó la desestimación de la cuestión de inconstitucionalidad. En síntesis, sus argumentaciones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letrados de la Junta de Extremadura aluden, en primer lugar, al contexto normativo y socioeconómico en el que se inserta la modificación legislativa cuestionada. Afirman que nace con la clara y única voluntad de clarificar el alcance del art. 11 de la Ley 15/2001 y el marco de legalidad de los instrumentos de planeamiento, tras las dudas interpretativas que se advierten en el momento de su promulgación. Niegan que se trate de una ley singular para legalizar el proyecto de interés regional de la “Isla de Valdecañas”, pues responde a la necesidad de dar seguridad jurídica al marco normativo en el que ha de gestionarse el territorio extremeño incluido en la Red Natura 2000 (una tercera parte del territorio autonómico). Esto requiere cohonestar la protección del medio ambiente con el desarrollo de un territorio azotado por la despoblación. La respuesta que daba la redacción original al equilibrio entre intereses diversos no era satisfactoria y así se puso de manifiesto en los procesos judiciales en torno al proyecto de interés regional citado, que fue solo el instrumento que evidenció la necesidad de una clarificación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y tras exponer las tachas de inconstitucionalidad que el Tribunal Superior de Justicia de Extremadura imputa a la normativa cuestionada, examinan los letrados el bloque de constitucionalidad aplicable para resolver la cuestión, excluyendo del canon de constitucionalidad el art. 13.4 TRLS 2008 —relativo a la utilización del suelo rural— al entender que ha sido derogado por el vigente texto refundido de la Ley de suelo y rehabilitación urbana. Es, por ello, que no tiene sentido declarar inconstitucional una norma exclusivamente en razón de un precepto que ya no está vigente. El debate debe quedar circunscrito al contraste con el art. 12.2 TRLS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otra parte, señalan que han tenido conocimiento de la STC 134/2019, de 13 de noviembre, dictada en cuestión de inconstitucionalidad de idéntico objeto a la presente. No obstante, insisten en los argumentos postulados en aquel proceso, destacando que muchos de ellos han sido reconocidos en el voto particular a dicha sentencia, y que, como en este se advierte, el objeto de los procesos ordinarios no debe condicionar la valoración de la constitucionalidad de la norma legal. Insisten en que no hay precepto alguno que establezca la preceptiva clasificación de los terrenos incluidos en la Red Natura 2000 como suelo no urbanizable. El art. 12 TRLS 2008 remite a la legislación ambiental, que no prescribe la categorización como suelo no urbanizable especialmente protegido, sino que remite la ordenación de las zonas especiales de protección de aves a los planes de gestión. Asimismo, la legislación básica ambiental permite desarrollar proyectos que no guarden relación directa con la gestión del lugar o que no sean necesarios para la misma. Recuerdan en este punto que la Red Natura 2000 es muy extensa (un tercio del territorio extremeño), y afirmar que todos esos terrenos han de ser clasificados como suelo no urbanizable supone un enorme condicionante no derivado directamente de la legislación básica, aspecto que no pasa desapercibido en el voto particular. Ello supondría cercenar el crecimiento de municipios cuyo entero término municipal está incluido en aquella red.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letrados autonómicos sostienen que la Ley 9/2011 es compatible con el citado bloque de constitucionalidad, pues el carácter reglado del suelo no urbanizable no puede llevar al automatismo de excluir de transformación a todos los terrenos integrados en la Red Natura 2000. Para ello parten del art. 12.2 TRLS 2008 y analizan si la norma extremeña incurre en una contradicción insalvable con él. Argumentan, con apoyo en la doctrina de este Tribunal (SSTC 61/1997, 164/2001 y 28/2017), que la normativa básica estatal no pretende imponer una determinada clasificación del suelo. El tenor del citado art. 12.2 TRLS 2008 no permite concluir que todos los terrenos en los que concurran valores ambientales deban ser clasificados como suelo no urbanizable especialmente protegido; ni siquiera exige que deban encontrarse, en todo caso, en situación de suelo rural.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del gobierno autonómico equipara la modificación introducida por la Ley 9/2011 con la que hizo el art. 12 TRLS 2008 en relación con el art. 9.1 de la Ley 6/1998, de 13 de abril, sobre régimen del suelo y valoraciones, con la cual la inclusión de los terrenos en la condición de suelo no urbanizable ya no se hacía depender de la concurrencia de unos valores que determinan un régimen de protección incompatible con la transformación, sino de que la legislación sectorial aplicable la excluyera expresamente. Así pues, hay que atender a la legislación sectorial para determinar si unos terrenos integrados en la Red Natura 2000 están por esta sola razón excluidos de urbanización.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citan la Directiva 92/43/CEE, del Consejo, de 21 de mayo de 1992 (art. 6) y la Ley 42/2007, de 13 de diciembre, de patrimonio natural y de la biodiversidad (art. 46). A juicio de los letrados autonómicos, la legislación sectorial medioambiental lejos de excluir la posibilidad de trasformación urbanística para ese tipo de terrenos, la prevé, pero evidentemente solo cuando no cause perjuicio a la integridad del espacio en cuestión. Lo cual se ratifica en el art. 3 del Real Decreto Legislativo 1/2008, de 11 de enero, por el que se aprueba el texto refundido de la Ley de evaluación de impacto ambiental de proyectos, que era la norma vigente en dicha materia al tiempo de aprobarse la cuestionada Ley 9/2011. En dicho precepto se contempla la posibilidad de que un proyecto público o privado afecte a la Red Natura 2000, para lo que se exige una previa declaración de impacto ambiental. De igual forma, la actual Ley 21/2013, de 9 de diciembre, de evaluación ambiental, incluye entre los proyectos sometidos a evaluación, los que se desarrollen en espacios naturales protegidos, Red Natura 2000 y áreas protegidas por instrumentos internacionales, según la Ley 42/2007. En coherencia con dicha norma, la Ley 16/2015, de 23 de abril, de protección ambiental de Extremadura, también sujeta a dicha evaluación los proyectos en espacios integrados en la Red Natura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se añade que los espacios de la Red Natura 2000, según la Ley 8/1998, de 26 de junio, de conservación de la naturaleza y de espacios naturales de Extremadura, están “zonificados” en función de las medidas de conservación establecidas; es decir, no tienen un régimen de protección homogéneo.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 la tacha de que la Ley 9/2011 es singular y tiene por fin eludir los pronunciamientos judiciales recaídos en el proceso a quo, la representación procesal del gobierno de Extremadura excluye que se trate de una ley de destinatario único, puesto que regula la clasificación del suelo con carácter general. Tiene la misma generalidad que la Ley 15/2001, a la que modifica.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Insisten en que un tercio del territorio extremeño está integrado en la red ecológica en cuestión, afectando a sesenta y dos municipios, y que entre la aprobación de la Ley 15/2001 y la reforma de 2011, se habían tramitado modificaciones o revisiones de trece planes generales o normas subsidiarias. Incluso, existen núcleos urbanos completos incluidos en el ámbito de una zona especial de protección de aves, que precisan de un marco legal que permita su ordenado crecimiento. El procedimiento de homologación alcanza a cualesquiera instrumentos de ordenación que deban declararse conformes con cualquier modificación de la Ley 15/2001, sea la introducida por la Ley 9/2011, o por cualquier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se trata de establecer un marco homogéneo para cuantos proyectos afecten a espacios protegidos. En el preámbulo de la ley, si bien se hace alusión a los recientes pronunciamientos judiciales, se expresa que la finalidad de la norma es aclarar el art. 11 de la Ley 15/2001, haciendo una interpretación auténtica del mismo, sin innovar el ordenamiento. La única conexión con los pronunciamientos judiciales es que con ellos se advierte la falta de claridad del precepto, con el consiguiente temor a una inestabilidad de la apariencia de legalidad de los instrumentos de planeamiento aprobados.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no se vulnera el derecho a la tutela judicial efectiva del art. 24.1 CE, puesto que la disposición adicional de la Ley 9/2011 no prevé una legalización automática que no permita el control por la jurisdicción contencioso-administrativa. Prueba de ello es el hecho de que la presente cuestión de inconstitucionalidad se suscita en el marco del proceso contencioso promovido frente a la citada homologación. El legislativo autonómico no usurpa o avoca, por tanto, competencias del gobierno regional en un supuesto recogido en las leyes ya existentes, sino que establece un régimen legal diferente, especial, para supuestos no contemplados en las normas, otorgando y ejerciendo competencias propias. En definitiva, no se rompen los principios de la Ley 15/2001, sino que se especifican supuestos precedentes en los que es preciso avalar su ajuste a la norma urbanística a la luz de interpretaciones no acomodadas a la voluntad del legislador urbanístico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29 de noviembre de 2019 se registraron las alegaciones del letrado de la Asamblea de Extremadura, con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cita de la STC 61/1997, recuerda el letrado que el Estado no es competente para determinar las técnicas de clasificación y categorización del suelo, correspondiendo dicha atribución a las comunidades autónomas. Asimismo, la Ley 42/2007, de patrimonio natural y de la biodiversidad, permite actuaciones en los espacios de la Red Natura 2000 por exigencias económicas, sociales y culturales, y cuando concurran particularidades regionales y locales, pudiendo las comunidades autónomas establecer las limitaciones que se estimen pertinentes siempre que lo hagan mediante ley o instrumento de planificación. El art. 45 de la Ley 42/2007 señala que los planes deberán tener en cuenta las necesidades de aquellos municipios incluidos en su totalidad o en un gran porcentaje de su territorio en estos lugares.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42/2007 es desarrollo a su vez de la Directiva 92/43/CEE y la Directiva 2009/146/CEE, de las que también se desprende que serán las comunidades autónomas las que establecerán las limitaciones a los espacios de la Red Natura 2000. Por lo tanto, la ley objeto de la presente cuestión de inconstitucionalidad no es contraria la legislación estatal, ya que la comunidad autónoma de Extremadura es competente para aprobarla y para ello ha utilizado los mecanismos que le permite la citada Ley 42/2007.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argumento de que la ley atenta contra el art. 24 CE en su vertiente de derecho a que las sentencias firmes sean ejecutadas sin impedimentos, el letrado cita la STC 231/2015, de 5 de noviembre, que para un caso similar señala que el art. 24.1 CE no impide al legislador regular ni estabilizar las situaciones jurídicas surgidas en aplicación de una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ley extremeña cuestionada no convalida directamente los actos, sino que da un mandato de reexamen individualizado de cada uno de los actos o normas que se hubieran dictado con anterioridad. Por lo tanto, con base en la doctrina del propio Tribunal Constitucional, no se vulnera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al argumento de que se ha promulgado una ley singular impidiendo el acceso a la jurisdicción que hubiera supuesto el dictado de un acto administrativo, el representante de la Asamblea extremeña alega que este Tribunal, en su STC 129/2013, de 4 de junio, señaló que las leyes singulares no son por este mero hecho inconstitucionales, sino que son instrumentos válidos para arbitrar una solución adecuada a una situación singular.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el letrado de la Asamblea de Extremadura concluye su escrito solicitando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igual fecha presentó sus alegaciones la fiscal general del Estado, en las que se expone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recordar los antecedentes del asunto, y analizar el cumplimiento de los presupuestos procesales para el planteamiento de la cuestión de inconstitucionalidad, sintetiza la fiscal general del Estado los planteamientos del órgano judicial promotor de la cuestión. A continuación, hace referencia a la STC 134/2019, de 13 de noviembre, que estimó parcialmente la cuestión de inconstitucionalidad núm. 2560-2019, en la que se planteó la duda de constitucionalidad de idénticos preceptos, por las mismas causas y vulneraciones que en la presente cuestión se esgrimen, declarando la inconstitucionalidad y nulidad del art. 11.3.1 b), párrafo segundo, de la Ley 15/2001, de 14 de diciembre, en la redacción dada por la Ley 9/2011, de 29 de marzo, por la posible vulneración del art. 149.1.1 y 23 CE, desestimando en todo lo demás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los planteamientos de la sala promotora de la cuestión, se pone de relieve su coincidencia objetiva y argumental con la cuestión ya resuelta por la STC 134/2019, tanto por lo que se debate en el proceso subyacente como por los preceptos cuestionados. Esa identidad conlleva que los argumentos de dicho pronunciamiento determinen los términos en que debe ser resuelta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acuerdo con ello, indica que el art. 11.3.1 b), párrafo segundo, de la Ley 15/2001 de 14 de diciembre, en la redacción dada por la Ley 9/2011, de 29 de marzo, ha sido declarado inconstitucional y nulo por la STC 134/2019 —cuyos argumentos se dan por reproducidos— por idénticos motivos de inconstitucionalidad que los que aquí se exponen por la sala promotora de la cuestión. En consecuencia, dicho precepto no puede regir la resolución de ningún litigio, por lo que procede acordar la desestimación de la cuestión de inconstitucionalidad en lo que hace al mismo, por pérdida sobrevenida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Sin embargo, el motivo de inconstitucionalidad suscitado respecto de la disposición adicional única de la Ley 9/2011, de 29 de marzo, fue desechado por el Alto Tribunal en la mencionada STC 134/2019. Por consiguiente, siendo idéntica la disposición impugnada y los motivos de impugnación, se han de trasladar aquí los argumentos de dicha sentencia, determinando que el motivo de inconstitucionalidad alegado respecto de la disposición adicional única deba ser inadmitido por notoriamente infundado.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conclusión, la fiscal general del Estado solicita que se declare extinguida la cuestión de inconstitucionalidad, por pérdida sobrevenida de objeto, en relación con el art. 11.3.1 b), párrafo segundo, de la Ley 15/2001 de 14 de diciembre, de suelo y ordenación territorial de Extremadura, en la redacción dada por la Ley 9/2011, de 29 de marzo, desestimando la cuestión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diligencia de ordenación de 2 de diciembre de 2019, la secretaría de justicia del Pleno tuvo por personadas y parte en la presente cuestión de inconstitucionalidad a las representaciones de Marina Isla de Valdecañas, S.A., y de CODA-Ecologistas en Acción y, conforme al art. 37.2 LOTC, les concedió un plazo de quince días para que formularan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Con fecha 12 de diciembre de 2019 tuvo entrada en este Tribunal el escrito de alegaciones de CODA-Ecologistas en Acción, en el que se indica que idéntica cuestión de inconstitucionalidad a la aquí planteada fue sometida a este Tribunal en las cuestiones de inconstitucionalidad núm. 2560-2019 y 2561-2019, resueltas en virtud de las Sentencias 134/2019, de 13 de noviembre, y 152/2019, de 25 de noviembre. Con reproducción de parte del fundamento jurídico 4 de la primera de ellas, concluye que, de acuerdo con reiterada doctrina constitucional, la presente cuestión de inconstitucionalidad habría quedado sin objeto, al haberse disipado la duda planteada por la declaración de inconstitucionalidad y nulidad del art. 11.3.1 b), párrafo segundo, de la Ley 15/2001 de 14 de diciembre, en la redacción dada por la Ley 9/2011, de 29 de marzo, por la STC 134/2019, de 13 de noviembre. Y la expulsión del ordenamiento jurídico de esta previsión determina la extinción de la cuestión, por pérdida sobrevenida de objeto, de conformidad con la doctrina constitucional que se cita en 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6 de febrero de 2020,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Primera de la Sala de lo Contencioso-Administrativo del Tribunal Superior de Justicia de Extremadura plantea una cuestión de inconstitucionalidad sobre el art. 11.3.1 b), párrafo segundo, de la Ley 15/2001, de 14 de diciembre, de suelo y ordenación territorial de Extremadura, en la redacción dada por la Ley de la Asamblea de Extremadura 9/2011, de 29 de marzo, y sobre la disposición adicional única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promotor de la cuestión considera, en primer lugar, que dichos preceptos podrían incurrir en inconstitucionalidad mediata o indirecta por ser contrarios a preceptos estatales dictados al amparo del art. 149.1.1, 13, 18 y 23 CE. Como segundo motivo de inconstitucionalidad sostiene que han sido aprobados para eludir el cumplimiento de las sentencias recaídas en el proceso de origen, por lo que infringen los arts. 24.1, 117 y 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general del Estado, en congruencia con los pronunciamientos de las SSTC 134/2019, de 13 de noviembre, y 152/2019, de 25 de noviembre, solicita que se declare extinguida la cuestión de inconstitucionalidad, por pérdida de objeto, respecto del art. 11.3.1 b), párrafo segundo, de la Ley 15/2001 de 14 de diciembre, en la redacción dada por la Ley 9/2011, de 29 de marzo, y que se desestime en todo lo demás. También interesa la extinción de la cuestión de inconstitucionalidad por pérdida de objeto la asociación CODA-Ecologistas en Acción. Por el contrario, tanto la representación de la Junta de Extremadura como la de la Asamblea de Extremadura solicitan que la cuestión se desestime, por las razones de fondo que han sido detalladas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Contenido de las normas cuestionadas.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 de la Ley 15/2001, que lleva por rúbrica “suelo no urbanizable”, establece en su apartado primero qué tipo de terrenos deberán adscribirse a esa clase de suelo, entre los que incluye aquellos en los que concurran valores “de carácter ambiental, natural y paisajístico” [letra b)]. A su vez, el apartado segundo subdivide el suelo no urbanizable en las categorías de “común” y “protegido”. Por último, el apartado tercero, en el que se inserta el controvertido párrafo, desarrolla la última categoría, para disponer que el “suelo no urbanizable protegido” puede ser: i) de protección ambiental, natural, paisajística, cultural o de entorno; ii) de protección estructural y iii) de protección de infraestructuras y equipamientos. Es en esta delimitación de la categoría “suelo no urbanizable de protección ambiental, natural, paisajística, cultural o de entorno” donde se inserta el párrafo cuestionado, con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mera inclusión de unos terrenos en la red ecológica Natura 2000 no determinará, por sí sola, su clasificación como suelo no urbanizable, pudiendo ser objeto de una transformación urbanística compatible con la preservación de los valores ambientales necesarios para garantizar la integridad del área, y comprendiendo únicamente los actos de alteración del estado natural de los terrenos que expresamente se autoricen en el correspondiente procedimiento de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 la Ley 9/2011 no llega a referirse por su nombre a la red ecológica Natura 2000, a cuyo tratamiento urbanístico afecta la modificación. Se extiende en destacar la importancia de que la normativa urbanística sea clara, razón por la que considera “urgente e imprescindible atajar inmediatamente las dudas que se planteen respecto de la voluntad real del legislador en materia de ordenación territorial y urbanística y medioambiental, aclarando sin dilación cuál es la regulación pretendida por las normas emanadas en la materia de la Asamblea de Extremadura”. Tales dudas habrían sido puestas de manifiesto por “los recientes pronunciamientos judiciales” que, si bien no identifica, podrían generar “inestabilidades no deseadas, de enorme trascendencia para los diversos operadores y para los intereses de la región, apreciación que se suscita sin entrar a valorar los fallos contenidos en las sentencias, y desde el más estricto respeto a la independencia judicial”. Tales pronunciamientos —prosigue— “sugieren y fundamentan que la aplicación del artículo 11 de la Ley 15/2001 impide a los diferentes instrumentos de planeamiento reclasificar suelo no urbanizable de especial protección a suelo urbanizable, a los efectos de lograr su transformación” cuando “la voluntad del legislador no pretendió seguir ese camino”, para lo que se introduce en el apartado dedicado al suelo no urbanizable de protección ambiental el nuevo párrafo sobre la red ecológica Natura 2000 que se ha trascrito.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también cuestionada disposición adicional única (“homologación”) de la Ley 9/2011 tiene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instrumentos de ordenación del territorio y de ordenación urbanística vigentes a la fecha de entrada en vigor de esta Ley podrán ser homologados a fin de que incorporen la declaración de su adecuación a preceptos de la Ley 15/2001, de 14 de diciembre, del Suelo y Ordenación Territorial de Extremadura modificados tras su entrada en vigor por esta u otras reformas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homologación de los instrumentos de ordenación territorial y urbanística podrá ser promovida en cualquier momento de acuerdo con las siguientes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procedimiento de homologación de los instrumentos de ordenación urbanística podrá ser iniciado a instancia de los ayuntamientos mediante solicitud presentada ante la dirección general competente en materia de urbanismo y ordenación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procedimiento de homologación de los instrumentos de ordenación del territorio podrá ser iniciado de oficio por el consejero competente en materia de ordenación territorial y urbanística. En el caso de los proyectos de interés regional de iniciativa particular será necesaria la previa solicitud por el promotor.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Iniciado el procedimiento de homologación, el órgano urbanístico y de ordenación del territorio competente acordará su sometimiento a información pública por plazo de quince días mediante la publicación de un anuncio de inicio del procedimiento de homologación en el ‘Diario Oficial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las alegaciones que, en su caso, fueran formuladas, la administración promotora de las mismas se pronunciará sobre ellas y remitirá el expediente a la Comisión de Urbanismo y Ordenación del Territorio de Extremadura, que aprobará o desestimará la homologación del instrumento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plazo máximo para notificar el acuerdo que ponga fin al procedimiento de homologación será de dos meses a contar desde su inicio o solicitud, transcurrido el cual sin que se hubiese notificado resolución expresa, la homologación se entenderá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instrumento de ordenación territorial o urbanística debidamente homologado será depositado en el registro administrativo habilitado por la consejería competente en materia de ordenación territorial y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acuerdo de homologación será publicado en el ‘Diario Oficial de Extremadura’ con indicación expresa de haberse procedido al depósito”.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sentido de esta norma, según el preámbulo de la ley, es “coordinar definitivamente los instrumentos de ordenación territorial y urbanística en vigor a la redacción actual de la Ley 15/2001” mediante “un sencillo y garantista procedimiento que permita a las diferentes administraciones competentes, si así lo desean y exclusivamente allí donde fuere necesario, homologar dichos instrumentos a la nueva redacción de la norma [en esencia, el nuevo párrafo introducido], garantizando a partir de ese momento su adecuación a la legalidad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Pérdida parcial de objeto de la cuestión planteada y desestimación por aplicación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presente cuestión de inconstitucionalidad se plantea, en primer lugar, en relación con el art. 11.3.1 b), párrafo segundo, de la Ley 15/2001, de 14 de diciembre, del suelo y ordenación territorial de Extremadura, en la redacción dada por la Ley 9/2011, de 29 de marzo. Dado que este precepto ya ha sido declarado inconstitucional y nulo por la STC 134/2019 de 13 noviembre, se impone ahora apreciar, conforme a reiterada doctrina [por todas, SSTC 60/2018, de 4 de junio, FJ 3, y 75/2018, de 5 de julio, FJ 2 a)], que la expulsión del ordenamiento jurídico de esta previsión determina la extinción de la cuestión, por pérdida sobrevenida de objeto, al haber quedado disipada la duda planteada, al igual que hicimos respecto de la cuestión de inconstitucionalidad núm. 2561-2019 en la STC 152/2019, de 25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Además, hay que señalar que tanto en la STC 134/2019, de 13 de noviembre, como en la STC 152/2019, de 25 de noviembre, se desestimó la impugnación de la disposición adicional única de la Ley 9/2011, de 29 de marzo, que la presente cuestión plantea en términos argumentales análogos. A la vista de la coincidencia objetiva entre las tres cuestiones de inconstitucionalidad, de acuerdo con la doctrina constitucional (STC 172/1998, de 23 de julio, FJ 2) y siguiendo la pauta aplicada ya en las SSTC 111/2016, FJ 2 c); 168/2016, FJ 2 c); 180/2016, FJ 3 c); 44/2017, FJ 2 d); 45/2017, FJ 2 d); 54/2017, FJ 2 d); 93/2017, FJ 2 d), y 101/2017, FJ 2 c), procede desestimar por remisión al fundamento jurídico 5 de la STC 134/2019, esta impugnación, lo que nos exime de reproducirla, siquiera en extracto.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extinguida, por pérdida sobrevenida del objeto, la presente cuestión de inconstitucionalidad núm. 4268-2019 en relación con el art. 11.3.1 b), párrafo segundo, de la Ley 15/2001, de 14 de diciembre, de suelo y ordenación territorial de Extremadura, en la redacción dada por la Ley de dicha Asamblea 9/2011, de 29 de marzo.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la cuestión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