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11 de febrero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inconstitucionalidad 4547-2019, interpuesto por el presidente del Gobierno contra la disposición adicional segunda de la Ley 21/2018, de 16 de octubre, de mancomunidades de la Comunitat Valenciana,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18 de julio de 2019, el abogado del Estado, actuando en representación del presidente del Gobierno, interpuso recurso de inconstitucionalidad contra la disposición adicional segunda de la Ley 21/2018, de 16 de octubre, de mancomunidades de la Comunitat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septiembre de 2019 el Pleno del Tribunal, a propuesta de la Sección Cuarta, acordó admitir a trámite el recurso de inconstitucionalidad, que fue registrado con el núm. 4547-2019.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22 de enero de 2020, el abogado del Estado ha trasladado a este Tribunal la certificación del acuerdo adoptado por el Consejo de Ministros, en sesión celebrada el 21 de enero, por el que se solicita del presidente del Gobierno el desistimiento del recurso de inconstitucionalidad núm. 4547-2019, interpuesto contra la disposición adicional segunda de la Ley 21/2018, de 16 de octubre, de mancomunidades de la Comunitat Valenciana, así como la del acuerdo del presidente del Gobierno de la misma fecha, solicitando que se le tenga por desistido en dicho recurso y, por este motivo, se ponga fin al proceso constitucional, de conformidad con el artículo 80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secretaria de justicia del Pleno de 22 de enero de 2020 se acordó oír a las partes personadas —el Consell de la Generalitat y las Corts Valencianas— para que, en el plazo de diez días alegaran lo que estimasen procedente en relación con la solicitud de desistimiento formulada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sendos escritos registrados en este Tribunal el 24 de enero, el abogado de la Generalitat y el letrado de las Corts Valencianas, en la representación que legalmente ostentan, han manifestado que no se oponen a la solicitud de desistimiento formulada por el abogado del Estado en nombre del presidente del Gobierno.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artículo 86 de la Ley Orgánica del Tribunal Constitucional (LOTC), cuyo artículo 80 remite, a su vez, a la Ley de enjuiciamiento civil (LEC) para la regulación con carácter supletorio de este acto procesal (artículos 19.1 y 20.2 LEC), que puede ser parcial, cuando afecta a alguna de las pretensiones en caso de pluralidad del objeto, y total, cuando se refiere a todas o a la única pretensión deducida en el proceso (por todas, SSTC 96/1990, de 24 de mayo, FJ 1, y 237/1992, de 15 de diciembre; AATC 33/1993, de 26 de enero; 173/1997, de 20 de mayo; 79/2008, de 11 de marzo, y 288/2013, de 17 de diciembre,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en virtud de los citados preceptos puede estimarse como forma admitida para poner fin a un recurso de inconstitucionalidad, total o parcialmente, la manifestación de la voluntad de desistir, siempre que, según reiterada doctrina de este Tribunal, no se advierta interés constitucional que justifique la prosecución del proceso hasta su finalización por sentencia (por todos, AATC 34/1993, de 26 de enero; 30/2006, de 1 de febrero; 79/2008, de 11 de marzo; 288/2013, de 17 de diciembre; 186/2014, de 15 de julio, y 223/2015, de 15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 el Gobierno de la Generalitat ni las Corts Valencianas se han opuesto a la solicitud de desistimiento formulada por la abogacía del Estado en nombre del presidente del Gobierno, sin que se advierta tampoco interés constitucional que justifique la prosecución del recurso hasta su finalización por sentencia, por lo que procede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al abogado del Estado, en la representación que legalmente ostenta, en el recurso de inconstitucionalidad núm. 4547-2019, promovido contra la disposición adicional segunda de la Ley 21/2018, de 16 de octubre, de mancomunidades de la Comunitat Valenciana,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