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4869-2018, promovido por don Óscar Urralburu Arza, diputado de la Asamblea Regional de Murcia y portavoz del Grupo Parlamentario Podemos de dicha cámara legislativa, representado por la procuradora de los tribunales doña Beatriz Ruano Casanova y asistido por el abogado don Ginés Ruíz Macía, contra el acuerdo de la mesa de la Asamblea Regional de Murcia de 29 de mayo de 2018, por el que se inadmitió una pregunta oral (9L/POCG-0047) presentada por el recurrente en amparo, en su condición de portavoz del citado grupo parlamentario, a contestar en el pleno por el presidente del Consejo de Gobierno, así como contra el acuerdo de la mesa de 11 de junio de 2018, por el que se desestima el recurso de reconsideración formulado contra el anterior acuerdo. Ha comparecido y formulado alegaciones la Asamblea Regional de Murcia.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septiembre de 2018, doña Beatriz Ruano Casanova, procuradora de los tribunales, en nombre y representación de don Óscar Urralburu Arza, diputado de la Asamblea Regional de Murcia y portavoz del Grupo Parlamentario Podemos de dicha cámara legislativa, interpuso recurso de amparo contra los actos parlamentarios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29 de mayo de 2018, el hoy recurrente en amparo, en su calidad de portavoz del Grupo Parlamentario Podemos en la Asamblea Regional de Murcia, presentó, al amparo de lo dispuesto en el entonces vigente art. 176 del Reglamento de la Asamblea Regional de Murcia, la siguiente pregunta oral a contestar en el pleno por el presidente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asegurar que el Partido Popular de la Región de Murcia no se ha financiado ilegalmente mediante procedimientos semejantes a los condenados en la sentencia de la Gürtel?”.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 Cámara, en sesión celebrada ese mismo día, resolvió inadmitir la pregunta pues, a juicio de la mayoría de sus componentes, al referirse a la actividad de un partido político, era ajena a las competencias presidenciales.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acta de dicha sesión se hace constar que se aportó informe verbal por la Secretaria General de la Cámara, en los siguientes términos: “La letrada-secretaria general, de quien se requiere informe verbal, señala que, efectivamente, la iniciativa hace alusión a una cuestión que concierne a un partido político pero no a asuntos relacionados con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resolución de la mesa se formuló por el diputado proponente recurso de reconsideración, en el que se alegaba que la resolución recurrida no se ajustaba a lo previsto en el Reglamento de la Asamblea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reconsideración, una vez consultada la junta de portavoces según lo exigido por el art. 45 del Reglamento de la Asamblea Regional de Murcia, fue desestimado por la mesa por acuerdo adoptado en su sesión de 11 de junio de 2018. En él afirma el órgano rector de la cámara que “sus competencias en orden a la admisión a trámite de las preguntas, que son iniciativas de control de la acción del Consejo de Gobierno, como bien el portavoz del Grupo Parlamentario Podemos menciona en su escrito de reconsideración, han de tener como parámetro el propio reglamento, por lo que puede rechazarse la admisión —artículo 44— sobre cuestiones manifiestamente ajenas a la competencia de la Comunidad Autónoma y por ende a la acción del propio Consejo de Gobierno y de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ofrecía explicaciones en su escrito respecto a lo que la pregunta quería decir: que, al referirse a la sentencia de la llamada “trama Gürtel”, lo que se habría querido preguntar es si el Partido Popular se ha financiado mediante la obtención de comisiones ilegales y finalistas pagadas en el marco de los procesos de contratación pública llevados a cabo por el Gobierno regional. Frente a ello, pone de manifiesto la mesa que de ese inciso no resulta factible llevar a cabo la interpretación que ahora propone el recurrente, pues la citada sentencia consta de 1687 páginas y recoge multitud de referencias y conductas distintas atribuidas a los condenados y absueltos por la Sala de lo Penal de la Audiencia Nacional. Concluye que “la pregunta dice lo que dice […], sin que sea posible proceder a su calificación y admisión en función de lo que quería o parecía decir”. Entiende, pues, la mesa que la pregunta estaba incorrectamente formulada, y la decisión de inadmisión nada tiene que ver con cuestiones de carácter político o de oportunidad. Lo acreditaría que, en la misma sesión, sí que fue admitida a trámite la pregunta del portavoz del Grupo Parlamentario Socialista en la que, con otra formulación, se incluye también una mención a la sentencia del llamado “caso Gürtel”.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afirma por el órgano rector de la Cámara “que la pregunta es ajena a la actuación del presidente del Consejo de Gobierno en su condición de presidente de la comunidad autónoma, cuyas competencias vienen establecidas en la Ley 6/2004, del estatuto del presidente y del Consejo de Gobierno, sobre las que sí cabe una actuación de control por parte de la Cámara” y que “tampoco la iniciativa precisa, indubitadamente, qué conexión guarda o puede guardar dicho asunto (la financiación de un concreto partido político) con un interés, siquiera tangencial o relativo, respecto de los que asisten a la Región de Murcia”, por lo que acuerda por cuatro votos a favor y uno en contra desestimar la reconsideración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resalta en la resolución, asimismo, que el propio portavoz del Grupo Parlamentario Podemos retiró todas las demás preguntas al presidente del Gobierno regional que había presentado el mismo día 29 de mayo de 2018, que sí habían sido admitidas y estaban pendientes de tramitación, al conocer la inadmisión de la pregunta objeto del acuerdo que da origen a este recurso de amparo, estando convocada la sesión plenaria para la formulación de preguntas al presidente el día 31 de mayo a las 10:30 horas. Por ello, entiende la mesa que no cabía alegar una presunta vulneración de derechos por no poder formular en la señalada sesión plenaria ninguna pregunta al presidente, al haber retirado voluntariamente aquellas que estaban en condiciones de ser tramitadas.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mesa indica al recurrente que si la iniciativa se formulara en los términos en los que se hace una exégesis de la misma en el escrito de reconsideración, concretando que se pretende el control al Gobierno, a través del presidente, para conocer aspectos sobre la contratación en la administración regional, nada obstaría para su tramitación y su formulación en sesión plenaria en la que pudieran tramitarse preguntas al presidente del Consejo de Gobierno, aun con la referencia, respecto a los términos de contratación pública, respecto a actuaciones objeto de condena en la mencionada sentencia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alegándose la vulneración del derecho del recurrente a acceder en condiciones de igualdad a las funciones y cargos públicos según lo dispuesto en el art. 23.2 CE, en relación con el derecho de los ciudadanos a participar en los asuntos públicos a través de sus representantes previsto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que las preguntas a los miembros del Consejo de Gobierno, incluido su presidente, suponen una manifestación de la capacidad de control al Gobierno que se atribuye al poder legislativo y, según tiene reconocido el Tribunal Constitucional, constituyen manifestaciones constitucionalmente relevantes del ius in officium del representante (SSTC 225/1992, de 14 de diciembre, FJ 2; 107/2001, de 23 de abril, FJ 4, y 33/2010, de 19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entiende el recurrente que se vulnera el art. 23.2 CE cuando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107/2001, FJ 3, y 40/2003,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sustentar esas alegaciones se recurre a la doctrina constitucional en materia de admisión a trámite de iniciativas legislativas (SSTC 124/1995, 203/2001, 177/2002, 208/2003, 212/2016 y 11/2017, entre otras). En virtud de ella, entiende el recurrente que la resolución vulnera los mencionados derechos fundamentales, por cuanto la mesa ha realizado una interpretación totalmente inadecuada de su capacidad de calificación y admisión a trámite, de acuerdo con lo que determinaba en aquel momento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señala que las preguntas orales al presidente del Consejo de Gobierno venían reguladas, dentro del Título VII del Reglamento de la Asamblea Regional de Murcia (arts. 157 a 189), intitulado “De los procedimientos que permiten la fiscalización e impulso del Gobierno”. De lo dispuesto en los arts. 175 y 176 del Reglamento de la Asamblea Regional de Murcia (que regulaban, respectivamente, las preguntas de respuesta oral en pleno al presidente del Consejo de Gobierno y a los consejeros) no se desprendería ninguna limitación material respecto al contenido de tales preguntas. Solo el art. 173.3 del Reglamento de la Asamblea Regional de Murcia contenía una previsión al respecto, de acuerdo con la cual no serían admitidas a trámite las preguntas de exclusivo interés personal de quien la formula o de cualquier otra persona singularizada; la que suponga consulta de índole estrictamente jurídica; la que incluya en sus antecedentes o formulación palabras o conceptos contrarios a las reglas de la cortesía parlamentaria y la que pudiera ser reiterante de otras tramitadas o en tramitación en el mismo período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y no otro, según el recurrente, sería el marco regulador de las preguntas dirigidas a los miembros del Consejo de Gobierno en el ejercicio de las competencias otorgadas a los miembros de la Asamblea. Por tanto, cuando la mesa inadmite la pregunta “por no afectar a competencias del presidente del Consejo de Gobierno”, estaría extralimitándose en sus funciones, al no estar prevista reglamentariamente esa causa de inadmisión, infringiendo, con ello lo dispuesto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la mesa no habría dado respuesta a su solicitud expresa y de su grupo parlamentario de que se señalara el precepto reglamentario sobre el que se basaba la inadmisión, descarta el demandante de amparo que pudiera basarse en lo dispuesto en el art. 182 del Reglamento de la Asamblea Regional de Murcia, que se encuentra en un capítulo diferente y regula las comparecencias ante el pleno por parte del presidente (y es reproducción exacta de lo que establece el art. 41 de la Ley 6/2004, del estatuto del presidente). Dado el tenor literal del motivo esgrimido por la mesa para la inadmisión de la pregunta, considera que, por extensión, se habría pretendido interpretar que las preguntas al presidente del Consejo de Gobierno reguladas en el art. 175 del Reglamento de la Asamblea Regional de Murcia debían ceñirse a lo establecido para esas comparecencias. Al respecto, alega que la limitación prevista en el art. 182 del Reglamento de la Asamblea Regional de Murcia supone que la comparecencia del presidente del Consejo de Gobierno ante la Asamblea Regional solo procede “cuando el objeto de la misma sea el de informar sobre los asuntos que, en el ámbito estrictamente político, guarden conexión directa con actuaciones personales suyas o con el ejercicio de las competencias de su exclusiva atribución, de conformidad con la legislación vigente”. Pero esa limitación, según el recurrente, no afectaría al derecho de control del Gobierno por parte de los diputados, sino solo a las comparecencias ante el pleno, a petición propia o de la mesa, pues no se podría aplicar extensivamente, al suponer una restricción al derecho del ius in officium de los diputados sin soporte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si se entendiera que esas limitaciones fueran aplicables, también, a las preguntas de los arts. 175 y 176 del Reglamento de la Asamblea Regional de Murcia, la presentada por el portavoz del Grupo Parlamentario Podemos debería haber sido admitida a trámite, pues esta no se refiere sólo a si el Partido Popular de la Región de Murcia se ha financiado ilegalmente, sino, concretamente “mediante procedimientos semejantes a los condenados en la sentencia de la Gürtel”. Ello significaría, según el recurrente, que la pregunta versaría exactamente sobre si el Partido Popular se ha financiado mediante la obtención de comisiones ilegales y finalistas pagadas en el marco de los procesos de contratación pública llevados a cabo por el Gobierno, algo que estaría dentro del ámbito de la acción de gobierno, como se puso de manifiesto en el recurso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ya se ha dicho, en respuesta a dicho recurso, la mesa insta al recurrente a reformular la pregunta conforme a la explicación que se ofrece en el escrito de la petición de reconsideración. Para el recurrente, tal respuesta, no sólo no repararía su derecho, sino que sería la prueba de que la inadmisión parte de una interpretación subjetiva del contenido de la pregunta, aun reconociendo que la misma podría venir referida a asuntos como la contratación pública del Gobierno regional. Por ello, quedaría acreditado que la mesa se ha extralimitado al impedir al recurrente el ejercicio de su ius in officium, toda vez que dados los plazos de los procedimientos de la Cámara, la posibilidad de preguntar por este aspecto, que entonces era de plena actualidad, queda diferida a un momento posterior y desconocido para el diputado (así, lo pone de manifiesto que la sesión de control para la que se realizó la pregunta se celebraba el 31 de mayo de 2018 y se inadmitió el recurso de reconsideración el 11 de junio, notificándose dicha inadmisión el día 21 del mismo mes). Ello supondría un ejercicio por la mesa de un control de oportunidad política, no correspondiendo a ésta, sino a cada representante, el juzgar cuándo es el momento más adecuado para realizar una determinada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demás, el acuerdo que desestima la reconsideración formulada se habría limitado a reiterar el motivo de inadmisión anteriormente expuesto, sin dar respuesta a las alegaciones concretas elevadas por el parlamentario en su recurso de reconsideración, por lo que incurriría en una nueva vulneración de sus derechos, por falta de una motivación expresa, suficiente y adecuada, que vendría exigida por la doctrina constitucional cuando se trata de la aplicación de normas de las que pueda resultar una limitación al ejercicio de aquellos derechos y facultades que integran el estatus constitucionalmente relevante de los representantes políticos (se citan las SSTC 38/1999, FJ 2; 107/2001, FJ 7; 203/2001, FJ 3; 177/2002, de 14 de octubre, FJ 5, y 40/2003,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junio de 2019, la Sección Segunda de este Tribunal acordó admitir a trámite el recurso de amparo, apreciando que concurre una especial trascendencia constitucional (art. 50.1 LOTC), porque puede dar ocasión al Tribunal para aclarar o cambiar su doctrina, como consecuencia de un proceso de reflexión interna [STC 155/2009, FJ 2, b)] y porque el asunto suscitado trasciende del caso concreto porque pudiera tener unas consecuencias políticas generales [STC 155/2009, FJ 2, g)]. Por ello, en aplicación de lo dispuesto en el art. 51 LOTC, se ordena dirigir atenta comunicación al presidente de la Asamblea Regional de Murcia, a fin de que, en plazo que no exceda de diez días, remita certificación o fotocopia adverada de las actuaciones correspondientes a los acuerdos impugnados, acompañando copia de la demanda a los efectos de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día 5 de julio de 2019, el presidente de la Asamblea Regional de Murcia remitió testimonio íntegro del expediente relativo al acuerdo adoptado por la Asamblea Regional de Murcia de 11 de junio de 2018. Asimismo, se adjunta certificación acreditativa del acuerdo adoptado por la mesa de la Cámara, de fecha 1 de julio de 2019, de personación en el recurso de amparo, oponiéndose al mismo y encomendando a la letrada-secretaria general de la Asamblea, con las facultades que para ello se requieren, su representación y defensa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9 de julio de 2019 se tuvo por recibido el testimonio de expediente remitido por la Asamblea Regional de Murcia, teniéndose por personada y parte a la letrada-secretaria general de la Cámara, en nombre y representación de esta. Asimismo, a tenor de lo dispuesto en el art. 52 LOTC, se ordenó dar vista de todas las actuaciones, en la secretaría de la Sala,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9 de septiembre de 2019 se registró el escrito de la letrada-secretaria general de la Asamblea Regional de Murcia, conteniendo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esta representación procesal realizando una serie de consideraciones previas que tienen que ver con la tramitación de la iniciativa finalmente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en la reunión de la junta de portavoces del 22 de mayo de 2018 se incluyó en el orden del día de la sesión plenaria que tendría lugar el siguiente 31 de mayo, la formulación de preguntas al presidente del Consejo de Gobierno, estableciéndose el plazo para la presentación de aquéllas hasta las 10:00 horas del día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reunión de la junta, a propuesta del portavoz de Grupo Parlamentario Podemos, se cambió la práctica seguida durante varias legislaturas y vigente hasta entonces en la IX, según la cual, los portavoces presentaban una sola pregunta dirigida al presidente del Consejo de Gobierno según el cupo asignado. La propuesta del hoy recurrente en amparo fue finalmente aceptada, lo que supuso que los portavoces pudieran presentar dentro del plazo establecido (en este caso hasta el 29 de mayo de 2018 a las 10:00 horas), tantas preguntas como considerasen oportuno, sin limitación alguna en su número. En la junta de portavoces que se iba a reunir el propio martes 29 de mayo, anterior al jueves 31 en el que se celebraría la sesión del pleno de la Asamblea, sería donde cada portavoz debía concretar cuál de las preguntas presentadas quería que fuera contestada por el presidente. Ese mismo día, el portavoz del Grupo Parlamentario Podemos presentó la pregunta núm. 47, que se sumaba a las preguntas núm.14 y 19 para respuesta oral en pleno, que había presentado previamente y que habían sido ya admitidas a trámite. Estas dos preguntas fueron retiradas ese día 29 de mayo, a las 14:11 horas, una vez que había conocido que la pregunta núm. 47 había sido inadmitida por la mesa, de tal forma que decidió no formular pregunta al presidente del Consejo de Gobierno en aquella sesión de 31 de mayo, al renunciar a aquellas que estaban en condiciones de ser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asimismo, que los trámites procedimentales que tuvieron que ver con la pregunta presentada por el recurrente en amparo tuvieron lugar con toda celeridad, tanto por parte de la presidencia como de la mesa. Se reunieron cuantas veces fue preciso para resolver sobre la reconsideración instada, siendo convocados los correspondientes órganos de la Cámara de manera urgente para que el recurrente en amparo pudiera optar por plantear alguna de las otras preguntas al presidente del Consejo de Gobierno en el pleno presentadas y admitidas o incluso pudiera rectificarla para poder proceder a su admisión. Ello no ocurrió, al no constituirse finalmente la junta de portavoces el día 31, por la imposibilidad justificada de dos de sus miembros de asistir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 la cuestión, se niega que los actos recurridos supongan lesión alguna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Dado que la pregunta controvertida fue rechazada por la mesa al no presentar relación con la acción del Gobierno, para esta representación procesal la cuestión fundamental a resolver sería si esta motivación resulta constitucionalmente admisible, lo que, en su opinión, ha de responderse afirmativamente. Tal posibilidad se desprendería de forma implícita de lo dispuesto en la Constitución y en el reglamento parlamentario (citándose, al respecto, lo señalado en el ATC 125/2005, de 4 de abril, FJ 2). En el presente caso, es claro que la pregunta del Sr. Urralburu Arza, en razón de su contenido, no tendría encaje en la función de control parlamentario que forma parte del ius in officium de los representantes. Con la misma se pretendía obtener del presidente un pronunciamiento sobre la financiación de un determinado partido político y no sobre la acción del Gobierno regional. Como el acuerdo de inadmisión adoptado por la mesa señala, la pregunta presentada dice lo que dice y no le correspondería al órgano rector de la mesa rectificarla o reformularla para su correcta y adecuada comprensión, sino al recurrente; el cual decidió no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 necesario esta parte que el reglamento parlamentario determine la imposibilidad de plantear preguntas que no tengan que ver con la acción del gobierno, pues resultaría claro que ello excede de las facultades de los parlamentarios para controlar al ejecutivo de la región. Sí entiende pertinente, en cambio, que la mesa acudiera a lo dispuesto en la Ley 6/2004, de 28 de diciembre, del Estatuto del presidente y del Consejo de Gobierno de la Región de Murcia, pues, junto a lo dispuesto en los artículos 10 y siguientes del Estatuto de Autonomía de la Región de Murcia, constituye el marco normativo que fija el ámbito competencial del presidente y su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Cámara, se trataría, en definitiva, de uno de esos supuestos en los que este Tribunal ha considerado admisible que la mesa entre en el examen material del contenido del documento presentado, a fin de realizar el juicio de calificación sobre la idoneidad o procedencia del procedimiento parlamentario elegido (por todas, STC 96/2019, de 15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acuerdos impugnados estarían, además, suficientemente motivados. No tienen un contenido lacónico ni estereotipado y ofrecen una justificación argumentada e individualizada respecto a la concreta pregunta que realizó el hoy recurrente en amparo, por lo que sería incierto que se le haya impedido conocer por qué se inadmitió su pregunta, limitando o entorpeciendo el ejercicio de los derechos que, en su condición de diputado, le asistían.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se solicita de este Tribunal que dicte sentencia desestimando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en este Tribunal el 6 de septiembre de 2019, el Ministerio Fiscal, tras recordar los antecedentes y el objeto del presente recurso de amparo y afirmar la legitimación procesal del demandante para interponerlo, alega, en esencia,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Recuerda la doctrina constitucional respecto a las preguntas dirigidas al Consejo de Gobierno, de acuerdo con la cual estas son un instrumento para el cumplimiento de la función parlamentaria de control de la acción del Gobierno y, como tal, integran el núcleo esencial de dicha función (SSTC 225/ 1992, 107/2001, 74/2009, 44/2010 y 27/2011).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Destaca que los acuerdos recurridos no indican el precepto reglamentario en el que se apoya la inadmisión de la iniciativa presentada por el hoy recurrente en amparo. Esta se sustenta, básicamente, en que los términos de la pregunta oral presentada no se refieren a una cuestión que se corresponda con la actuación del presidente del Consejo, en el marco de las competencias que tiene estatutaria y legalmente atribuidas, sino que se refiere a una cuestión sobre la financiación de un concreto partido político. En el acuerdo de la mesa de 11 de junio de 2018, por el que se inadmitió la solicitud de reconsideración, se añade, además, que la pregunta, en los términos en que ha sido planteada, no pone de manifiesto que exista un interés general para la Región de Murcia que justifique su admisión, remitiendo al grupo parlamentario autor de la iniciativa a una nueva presentación de la misma, en otros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fundamentación sería contraria a lo establecido en la doctrina constitucional y en el art. 44 b) del Reglamento de la Asamblea Regional de Murcia, de acuerdo con los cuales, la mesa ejercerá las facultades de calificación y admisión a trámite de los escritos parlamentarios, limitándose a comprobar que cumplen los presupuestos formales de la iniciativa correspondiente, salvo los casos en que esté expresamente previsto en la Constitución o en el reglamento respectivo algún control de carácter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señala que el art. 176 del Reglamento de la Asamblea Regional de Murcia establece como requisitos de carácter formal de las preguntas de contestación oral por el presidente del Consejo únicamente que se presentarán por escrito y, separadamente cada una de ellas, expresando concisamente su objeto. Desde el punto de vista material, las únicas limitaciones de carácter negativo son las establecidas en el art. 173.3 del Reglamento de la Asamblea Regional de Murcia, de acuerdo con el cual pueden inadmitirse a trámite las preguntas que tengan un exclusivo interés personal; que planteen cuestiones estrictamente jurídicas; que utilicen palabras o conceptos contrarios a la cortesía parlamentaria o que supongan una reiteración de otras tramitadas en el mismo periodo de sesiones, o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los acuerdos de la mesa impugnados no han basado la inadmisión a trámite presentada por el demandante en el incumplimiento de los requisitos de carácter formal del art 176 del Reglamento de la Asamblea Regional de Murcia, ni tampoco en alguna de las limitaciones de carácter material o de contenido que establece el art 173.3 del Reglamento de la Asamblea Regional de Murcia. Tampoco cita la mesa en sus acuerdos ningún otro precepto reglamentario que estime infringido por la iniciativa presentada para justificar su inadmisión a trámite. Por ello, entiende el fiscal que habrían vulnerado ilegítimamente el ius in officium del demandante, al haberse extralimitado la mesa en sus facultades de control de las iniciativas parlamentarias; dado que la inadmisión a trámite de la pregunta oral no se ha limitado a comprobar si cumplía los presupuestos formales y no incurría en las limitaciones materiales que contempla el art 173 del reglamento. Se trataría de un exceso en el ejercicio de las facultades de calificación de la mesa contrario a una interpretación favorable y no restrictiva del ejercicio del cargo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concreta motivación recogida en los acuerdos impugnados (que la pregunta no se refería a los actos propios o competencias del presidente, así como que no precisaba la conexión de su objeto con un interés propio de la Región de Murcia), se resalta que tales razones no están contempladas en el Reglamento de la Asamblea Regional de Murcia como causa de inadmisión a trámite de las preguntas para contestación oral por los miembros del Consejo de Gobierno. Coincide con el recurrente el fiscal en considerar que la mesa parece estar aplicando lo dispuesto en el art. 182 del Reglamento de la Asamblea Regional de Murcia, que regula las comparecencias por propia iniciativa del presidente del Consejo, respecto de asuntos que guarden conexión con actuaciones personales suyas, o con el ejercicio de competencias de su exclusiva atribución de acuerdo con la legislación vigente. Los acuerdos de la mesa y, en particular, el adoptado el 11 de junio de 2018, no ofrecen explicación alguna acerca de la aplicación de dicho precepto reglamentario. Además, al admitir la mesa que, al margen de la supuesta exigencia de que las preguntas traten sobre las competencias propias asignadas al presidente del Consejo, estas pueden ser también admitidas, si versan sobre cuestiones que tienen interés general para la Región de Murcia, estaría realizando una valoración que supondría un control material sobre las facultades parlamentarias de control de la acción de gobierno que se corresponde con un juicio de oportunidad política para el cual la mesa carece de legitimación, al exceder de las facultades que le atribuye el art. 44 b) del Reglamento de la Asamblea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todo lo dicho resultaría, para el Ministerio Fiscal, que la decisión de inadmisión de la mesa de la Asamblea Regional de Murcia vulneró el ius in officium del recurrente, pues, como se enunció en la STC 1/2015, FJ 6, “no se apoya en ninguno de los límites materiales contemplados por el reglamento de la Cámara […] siendo pertinente recordar que este Tribunal ha venido sosteniendo que, ‘si la legalidad aplicable no impone límite material alguno a la iniciativa, la verificación de su admisibilidad ha de ser siempre formal, cuidando únicamente de que la iniciativa cumpla con los requisitos de forma que le exige esa legalidad’ (STC 107/2001, FJ 3 y doctrina allí citada)”. Como consecuencia, se habría vulnerado también el correlativo derecho de los ciudadanos a participar en los asuntos públicos a través de sus legítimos representantes políticos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solicita el fiscal que se dicte sentencia estimando el recurso de amparo parlamentario interpuesto y declarando la nulidad de los acuerdos impugnados con alcance meramente declarativo, dado que, al haberse adoptado en la anterior legislatura de la Asamblea Regional de Murcia, no procede la retroacción de actuaciones para que la mesa se pronuncie nuevamente sobre la admisión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de 2020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los acuerdos de la mesa de la Asamblea Regional de Murcia que se detallan en el encabezamiento de esta sentencia y de cuyo contenido se ha dado ya cumplida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portavoz del Grupo Parlamentario Podemos en dicha asamblea, aduce, en los términos que se han expuesto con más detalle en los antecedentes, que los citados acuerdos vulneran el ius in officium propio del cargo de parlamentario protegido por el art. 23.2 CE y el correlativo derecho de los ciudadanos a participar en las funciones públicas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vulneración se habría producido, en suma, porque la inadmisión de la pregunta presentada por el recurrente se basó en una causa no prevista reglamentariamente: su falta de relación con las competencias del presidente del Consejo de Gobierno; lo que supondría, de acuerdo con la doctrina constitucional, una extralimitación de la mesa en el ejercicio de sus funciones. El acuerdo por el que se desestima la reconsideración carecería, además, de una motivación expresa, suficiente y adecuada. Todo ello en contradicción con las exigencias derivadas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Regional de Murcia, a través de su representación procesal, solicita la desestimación del recurso, al entender que los acuerdos de la mesa impugnados se basaron legítimamente en la citada causa de inadmisión, pues esta se derivaría implícitamente de lo dispuesto en el Estatuto de Autonomía y en el Reglamento de la Asamblea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Sostiene que los actos impugnados vulneran el ius in officium del recurrente, coincidiendo esencialmente con los argumentos mantenidos por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controversia suscitada en el presente recurso de amparo ha de iniciarse necesariamente recordando la doctrina de este Tribunal sobre la función de calificación y admisión a trámite de las iniciativas parlamentarias ejercida por las mesas de las cámaras legislativas y su incidencia en el ius in officium del cargo parlamentario. Sin duda la facultad de formular preguntas en la cámara al ejecutivo (o a su presidente, en su caso)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y 107/2001, de 23 de abril, FJ 4)” (STC 33/2010, de 19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así que “ninguna tacha de inconstitucionalidad merece la atribución a las mesas parlamentarias del control de la regularidad legal de los escritos y documentos parlamentarios, sean estos los dirigidos a ejercer el control del ejecutivo, sean los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 Y ello porque el órgano que sirve de instrumento para el ejercicio por los ciudadanos de la soberanía participando en los asuntos públicos por medio de representantes es la propia cámara, no sus mesas, que cumplen la función jurídico-técnica de ordenar y racionalizar el funcionamiento de las cámaras para su mayor eficiencia, precisamente como tal foro de debate y participación en la cosa pública” [SSTC 208/2003, de 1 de diciembre, FJ 4 c), y 32/2017,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las potestades de calificación y admisión de la mesa han de ser entendidas como un juicio de admisión que formula este órgano rector de la cámara “sobre el cumplimiento de los requisitos formales reglamentariamente establecidos” (STC 205/1990, de 13 de diciembre, FJ 6). Corresponde a la mesa “verificar la regularidad jurídica y la viabilidad procesal de la iniciativa, esto es, examinar si la iniciativa cumple los requisitos formales exigidos por la norma reglamentaria” [SSTC 208/2003, FJ 4 c), y 44/2010, de 26 de julio, FJ 4]. Ello no obstante, el reglamento parlamentario puede permitir, o incluso establecer, que la mesa extienda su examen de la iniciativa más allá de la estricta verificación de sus requisitos formales, “siempre que los escritos y documentos parlamentarios girados a la mesa, sean de control de la actividad de los ejecutivos o sean de carácter legislativo, vengan limitados materialmente por la Constitución, el bloque de la constitucionalidad o el reglamento parlamentario”; o en “aquellos supuestos en los que se planteen cuestiones entera y manifiestamente ajenas a las atribuciones de la cámara” [SSTC 203/2001, de 15 de octubre, FJ 3; 177/2002, de 14 de octubre, FJ 3; 40/2003, de 27 de febrero, FJ 2 b); 57/2011, de 3 de mayo, FJ 3, y 208/2003, FJ 4 c),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este Tribunal le corresponde controlar, cuando el asunto sea sometido a su jurisdicción por la vía del art. 42 LOTC, que en los supuestos en que los acuerdos de las mesas de las cámaras, adoptados en el ejercicio de su función de calificación y admisión, sean restrictivos del ius in officium de los parlamentarios, incorporen una motivación expresa, suficiente y adecuada, puesto que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(SSTC 74/2009, de 23 de marzo, FJ 3, y 44/2010,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 las preguntas parlamentarias, que supone una limitación de los derechos y facultades que integran el estatuto constitucionalmente relevante de los representantes políticos, cuya primera exigencia constitucional es la de que tal limitación aparezca suficientemente motivada (STC 38/1999, de 22 de marzo, FJ 2), implica que a este Tribunal le compete controlar que en los supuestos en que los acuerdos de la mesa sean contrarios a la admisibilidad de las preguntas, tales resoluciones incorporen una motivación expresa, suficiente y adecuada, en aplicación de las normas a las que está sujeta la mesa en el ejercicio de su función de calificación y admisión de los escritos y documentos de índole parlamentaria” (STC 33/2010,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puede dejarse de recordar a estos efectos que este Tribunal ha afirmado también en numerosas ocasiones (por todas, STC 242/2006, de 24 de julio, FJ 2) que, en virtud del respeto a la autonomía parlamentaria, su fiscalización de las decisiones de los órganos de las cámaras ha de limitarse a las decisiones arbitrarias o manifiestamente irrazonables, dejándoles un amplio margen para la decisión. Por esa razón, hemos declarado reiteradamente que “respecto a la función de calificación de los órganos parlamentarios, hay que partir de que este Tribunal solo puede realizar un control negativo, pues no le es dado, por respeto a la autonomía de las cámaras sobre los procedimientos que se desarrollan en su seno, reemplazar la voluntad de sus órganos en el ejercicio de la función de calificación, así como de decisión del procedimiento que han de seguir los escritos parlamentarios” [SSTC 213/2016, de 15 de diciembre, FJ 4, y 4/2018, de 22 de enero, FJ 5; en sentido similar, SSTC 153/2016, de 22 de septiembre, FJ 3, y 185/2016, de 3 de noviembre,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indicado, el recurrente sostiene que se ha vulnerado su ius in officium como diputado regional, porque la mesa de la Asamblea Regional de Murcia inadmitió su pregunta “¿Puede asegurar que el Partido Popular de la Región de Murcia no se ha financiado ilegalmente mediante procedimientos semejantes a los condenados en la sentencia de la Gürtel?”, para su contestación oral por el presidente del Consejo de Gobierno de la Región de Murcia. Aludió a una razón material: ser ajena a “la acción del propio Consejo de Gobierno y de su presidente”, que no se encontraba expresamente prevista en la entonces vigente regulación de este tipo de preguntas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esta decisión no puede considerarse motivada, toda vez que el art. 173.3 del Reglamento de la Asamblea Regional de Murcia, en la versión vigente en el momento en el que se produjeron los hechos que dieron lugar al presente recurso de amparo, establece los únicos supuestos de preguntas parlamentarias que no procede admitir a trámite: la pregunta de exclusivo interés personal de quien la formula o de cualquier otra persona singularizada; la que suponga consulta de índole estrictamente jurídica; la que incluya en sus antecedentes o formulación palabras o conceptos contrarios a las reglas de la cortesía parlamentaria y la que pudiera ser reiterante de otras tramitadas o en tramitación en el mismo período de sesiones. Por tanto, al inadmitir la pregunta “por no afectar a competencias del presidente del Consejo de Gobierno”, la mesa de la Asamblea Regional de Murcia se extralimitaría en sus funciones, al no estar prevista reglamentariamente esa causa de inadmisión, infringiendo así el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para dar cumplida respuesta a los alegatos del recurrente, que el art. 44 b) del Reglamento de la Asamblea Regional de Murcia, en la versión vigente en el momento en el que se produjeron los hechos que dieron lugar al presente recurso de amparo, establece que corresponderá a la mesa la función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“Decidir sobre la calificación, la admisión o no a trámite y la remisión al órgano que corresponda, de cuantos escritos y documentos de índole parlamentaria tengan entrada en la Cámara, excepción hecha de las enmiendas a proyectos y proposiciones de ley, que serán dirigidas a la Mesa de la Comisión correspondiente para que dictamine sobre su calificación y admisión a trámite antes de ser remitidos a la Mesa de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a trámite se limita a verificar que el acto o escrito en cuestión cumple las condiciones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de iniciativas reiterantes con las que ya estén en tramitación o sobre las que la Cámara se hubiere pronunciado ya dentro del mismo año legislativo, de escritos de dudosa calificación o cuando se susciten dudas en relación con la competencia de la Comunidad Autónoma en la materia, la Mesa, oída la Junta de Portavoces, decidirá sobre la calificación y admisión o no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la mesa corresponde decidir sobre la calificación y la admisión o no a trámite de cuantos escritos y documentos de índole parlamentaria tengan entrada en la cámara, oyéndose previamente a la junta de portavoces, entre otros supuestos, cuando se susciten dudas acerca de la competencia de la comunidad autónoma en la materia a la que se refiere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sesión celebrada el 29 de mayo de 2018, la mesa de la Asamblea Regional de Murcia, siguiendo el informe verbal de la secretaria general de la Cámara, resolvió inadmitir la pregunta del recurrente, al referirse a la actividad de un partido político, pero no a asuntos relacionados con la acción del Gobierno de Murcia, por lo que resultaría ajena a las competencias del presidente del Consejo de Gobierno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reconsideración del recurrente fue desestimada por la mesa mediante acuerdo adoptado en su sesión de 11 de junio de 2018, una vez consultada la junta de portavoces según lo exigido por el art. 45 del Reglamento de la Asamblea Regional de Murcia. Como ha quedado reflejado con mayor detalle en los antecedentes de la presente sentencia, razona la mesa que, conforme a lo previsto en el art. 44 del Reglamento de la Asamblea Regional de Murcia, está legitimada para inadmitir las preguntas que, como es el caso, versen “sobre cuestiones manifiestamente ajenas a la competencia de la comunidad autónoma y por ende a la acción del propio Consejo de Gobierno y de su presidente”. En efecto, “la pregunta es ajena a la actuación del presidente del Consejo de Gobierno en su condición de presidente de la comunidad autónoma, cuyas competencias vienen establecidas en la Ley 6/2004, del Estatuto del Presidente y del Consejo de Gobierno, sobre las que sí cabe una actuación de control por parte de la Cámara” y “tampoco la iniciativa precisa, indubitadamente, qué conexión guarda o puede guardar dicho asunto (la financiación de un concreto partido político) con un interés, siquiera tangencial o relativo, respecto de los que asisten a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la mesa que no es atendible la interpretación propuesta por el recurrente en su solicitud de reconsideración (que, al referirse la pregunta a la sentencia penal de la llamada “trama Gürtel”, lo que se habría querido preguntar es si el Partido Popular se ha financiado mediante la obtención de comisiones ilegales pagadas en el marco de procesos de contratación pública llevados a cabo por el Gobierno de Murcia). La pregunta estaba incorrectamente formulada y la decisión de inadmisión nada tiene que ver con cuestiones de carácter político o de oportunidad, como lo acredita que en la misma sesión fue admitida a trámite una pregunta del portavoz del Grupo Parlamentario Socialista en la que, con otra formulación, se incluye también una mención a la sentencia del llamado “caso Gürtel”. En todo caso, la mesa indica al recurrente que si la pregunta se reformula concretando que se pretende el control al gobierno, a través de su presidente, para conocer aspectos sobre la contratación en la administración regional, nada obstaría para su tramitación y su formulación en sesión plenaria en la que pudieran tramitarse preguntas al presidente del Consejo de Gobierno, aun con la referencia, respecto a los términos de contratación pública, a actuaciones objeto de la sentencia de la Sala de lo Penal de la Audiencia Nacional sobre el llamado “caso Gürtel”.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107/2001, referida también a acuerdos de la mesa de la Asamblea Regional de Murcia, que inadmitieron una pregunta al Consejo de Gobierno para su respuesta oral en el pleno, por entender que excedía del ámbito competencial de la comunidad autónoma, este Tribunal apreció que tales acuerdos vulneraron los derechos del diputado recurrente en amparo a participar en los asuntos públicos y al ejercicio del cargo parlamentario (art. 23 CE). Consideramos en aquel caso que la pregunta inadmitida versaba sobre un asunto que no era ajeno ni a la acción política del Gobierno de la Región de Murcia ni a los intereses de esa comunidad autónoma, pues se pretendía inquirir acerca de las medidas que el ejecutivo autonómico tenía previsto adoptar para completar la implantación de la enseñanza secundaria obligatoria en Murcia, en términos equiparables al resto de comunidades autónomas (STC 107/2001,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Advertimos en la STC 107/2001 también, no obstante, que “dada la caracterización de las preguntas que los diputados regionales pueden formular al Consejo de Gobierno o a sus miembros como instrumentos de control” y “al objeto de que este instrumento parlamentario no resulte desvirtuado por un uso no acomodado a su naturaleza y extraño a su finalidad”, es “posible que la Mesa de la Cámara, al efectuar el juicio de admisión, pudiera rechazar aquellas preguntas, cuyo contenido, en un examen liminar, resultase o pudiera resultar manifiesta e inequívocamente ajeno a la acción del Consejo de Gobierno y de su Presidente, o, incluso, a los intereses de la Comunidad Autónoma; y ello, por determinar esa relación de ajenidad la promoción de temas o cuestiones respecto a los que pudieran plantearse dudas sobre la competencia de la Asamblea para conocer de los mismos, toda vez que la función que corresponde a esta, aquí concernida, de fiscalización del Ejecutivo, es la de ‘controlar la acción del Consejo de Gobierno y del Presidente’ (art. 22 EARM); de modo que pudiera entenderse que no entraría en esa función de control algo inequívoca y manifiestamente ajeno a la competencia de estos” (STC 107/2001,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esta hipótesis quedó descartada en aquel supuesto, al constatarse “que la pregunta formulada por el demandante de amparo al Consejo de Gobierno para su respuesta ante el Pleno de la Cámara versaba sobre aspectos que afectaban, sin duda, a la acción política de aquel y a los intereses de la Comunidad Autónoma” (STC 107/2001,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sitúan algunas resoluciones ulteriores de este Tribunal, en las que se da por sentado que la mesa de la Cámara puede inadmitir legítimamente una pregunta dirigida al gobierno con fundamento en “la caracterización de las preguntas que los diputados autonómicos pueden formular al Consejo de Gobierno o a sus miembros como instrumentos de control o de fiscalización de la acción del Consejo de Gobierno y de su presidente” (SSTC 74/2009, FJ 3, y 33/2010, FJ 4). Asimismo cabe traer a colación el ATC 125/2005, de 4 de abril, que inadmitió a trámite un recurso de amparo presentado por un diputado del Congreso al que la mesa de la Cámara rechazó parcialmente una pregunta al Gobierno para su contestación por escrito, relativa a la práctica del deporte de la caza por el ministro de Fomento, basándose precisamente en el hecho de que determinadas cuestiones de la misma versaban sobre materia ajena a la competencia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Atendida la doctrina constitucional expuesta, estamos en disposición de responder a la cuestión que plantea la demanda de amparo. Como pone de manifiesto la representación procesal de la Asamblea Regional de Murcia, no es otra que la de determinar si la motivación en la que se apoya la mesa de la Cámara para inadmitir la pregunta del recurrente al presidente del Consejo de Gobierno resulta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la decisión de la mesa se basa, fundamentalmente, en la falta de relación de la pregunta con las competencias presidenciales, pues se refería a la financiación de un partido político. A primera vista, tal razón puede considerarse discutible —y, de hecho, el recurrente discrepa de la misma—, pero difícilmente cabe tildarla de irrazonable, en tanto la mesa se refiere al marco competencial fijado por el Estatuto de Autonomía y la Ley 6/2004, de 28 de diciembre, del estatuto del presidente y del Consejo de Gobierno de la Región de Murcia; de acuerdo con el cual la materia sobre la que se pretende preguntar al presidente autonómico queda claramente fuera de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hemos de preguntarnos todavía si el hecho de que la razón esgrimida por la mesa no esté prevista expresamente en el reglamento de la cámara como causa de inadmisión de las preguntas la convierte en arbitraria, como mantiene el recurrente. Y la respuesta ha de ser necesariamente negativa, pues tal razón atiende a la naturaleza y finalidad de las preguntas parlamentarias como instrumento de control de la acción del gobierno, cuyo apoyo normativo, en este caso, se hallaría en lo dispuesto en los arts. 22 y 25.3 del Estatuto de Autonomía de la Región de Murcia, así como en su inclusión en el entonces vigente Título VII del Reglamento de la Asamblea Regional de Murcia, dedicado a los “procedimientos que permiten la fiscalización e impulso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teniendo que ver la cuestión planteada con dicha acción del Gobierno, resultaba justificada su inadmisión a trámite, como acordó la mesa de la Asamblea Regional de Murcia. Por ello, al inadmitir la pregunta, la mesa atendió a “la facultad que corresponde a los diputados regionales para formular preguntas al Consejo de Gobierno y a sus miembros”, así como “al fin institucional propio de la función que quiso ejercerse” (SSTC 161/1988, de 20 de septiembre, FJ 9, y 107/2001, FJ 7). Pues, como acabamos de advertir, la necesaria conexión de las preguntas con la competencia o gestión del Gobierno (o de su presidente) se desprende de su carácter de instrumentos de control del ejecutivo como una de las funciones de la Asamblea Regional previstas en los arts. 22 y 25.3 del Estatuto de Autonomía de la Región de Murcia y en el entonces vigente Título VII del Reglamento de la Asamblea Regional de Murcia (actualmente, Título IX). Por ello, puede decirse “que ha de entenderse como un requisito implícito de admisibilidad su referencia a la competencia o gestión del Gobierno” (ATC 125/2005, FJ 2), lo que a su vez supone, como señala la representación procesal de la Asamblea Regional de Murcia, que ha de incluirse en uno de los supuestos en los que la mesa está legitimada para entrar en el examen material del contenido del documento presentado, a fin de realizar el juicio de calificación sobre la idoneidad o procedencia del procedimiento parlamentario elegido (por todas, STC 96/2019, de 15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siendo irrazonable ni arbitraria la decisión adoptada por la mesa de la Asamblea Regional de Murcia e inscribiéndose dentro de la función de ordenación de la labor de la Cámara que pertenece al núcleo mismo de la autonomía parlamentaria (ATC 614/1988, de 23 de mayo, FJ 2), ninguna lesión de derechos se derivaría de la misma, razón por la que el acuerdo de inadmisión impugnado ha de ser respetado por este Tribunal, “para no convertirse en una instancia revisora de contiendas sin contenido constitucional” (ATC 125/2005,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cabe añadir, como se ha puesto de relieve en los antecedentes de esta sentencia, que junto a la pregunta rechazada el recurrente propuso otras dos, que fueron admitidas y estaban en condiciones de ser formuladas en la sesión plenaria correspondiente, al margen de que, al conocer la inadmisión de la pregunta objeto de la controversia, decidiera renunciar a plantearlas. Ello evidencia que la inadmisión acordada tampoco afectó “al normal desenvolvimiento de la actividad parlamentaria del solicitante de amparo y de su grupo parlamentario” (ATC 614/1988, FJ 2), todo lo cual nos lleva a desestimar la pretensión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Óscar Urralburu Arza.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