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y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3542-2019, promovido por la sociedad Euroinversiones Inmobiliarias Costa Sur, S.L., representada por la procuradora de los tribunales doña Blanca Berriatua Horta y bajo la dirección del letrado don Marcelino Gilabert García, contra el auto de 21 de septiembre de 2018, dictado por el Juzgado de Primera Instancia e Instrucción núm. 5 de Lorca en el procedimiento de ejecución hipotecaria núm. 293-2018, y contra el auto del mismo juzgado, de 23 de abril de 2019, que desestimó el recurso de reposición interpuesto contra la anterior resolución. Ha sido parte la entidad Pera Assets Designated Activity Company, representada por la procuradora doña Blanca María Grande Pesquero y defendida por el letrado don Alejandro Ingram Solís.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junio de 2019, la entidad Euroinversiones Inmobiliarias Costa Sur, S.L., representada por la procuradora de los tribunales doña Blanca Berriatua Horta y bajo la dirección del letrado don Marcelino Gilabert García, interpuso recurso de amparo contra las resoluciones reseñadas en el encabezamiento, dictadas por el Juzgado de Primera Instancia e Instrucción núm. 5 de Lorca, que acordaron por extemporánea la inadmisión de la oposición a la ejecución hipotecaria despachada, y la desestimación del recurso de reposición interpuesto frente a dicha decisión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son antecedentes fácticos y procesales relevantes para la resolución del recurso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293-2018 promovido por la entidad Banco de Sabadell, S.A., frente a las sociedades Euroinversiones Inmobiliarias Costa Sur, S.L., en calidad de prestataria e hipotecante, y Penrei Inversiones, S.L., en calidad de titular registral de un derecho de uso y disfrute sobre el inmueble hipotecado (finca de Lorca, Murcia, sección 1, núm. 43292, calle Eras de San José).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9 de mayo de 2018 el juzgado acordó despachar ejecución frente las sociedades demandadas. El citado auto y el decreto de la misma fecha que le sigue, acordando las medidas de ejecución y el requerimiento de pago al ejecutado, fueron comunicados a las citadas entidades a través de la sede judicial electrónica el día 11 de mayo de 2018; fecha en la que recibió en su dirección electrónica habilitada un mensaje del servicio de notificaciones electrónicas de la Fábrica Nacional de Moneda y Timbre avisándole de que hasta el 26 de junio siguiente tendría disponible una notificación del juzgado de Lorca relacionada con el procedimiento EHJ 0293-2018, a la que, para que constase como leída, debía acceder a través de un enlace adjunto (http://notificaciones.060.es). La ejecutada accedió a dicho enlace el 26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Euroinversiones Inmobiliarias Costa Sur, S.L., presentó el 10 de julio de 2018 escrito de oposición a la ejecución despachada. Por auto de 21 de septiembre de 2018, el órgano judicial acordó la inadmisión de la oposición formulada por entender extemporánea su presentación, tras tomar como fecha de emplazamiento el 11 de mayo de 2018. Al pie de dicha resolución figuraba la indicación de que podía impugnarse en el plazo de cinco días por medio de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mercantil recurrente interpuso recurso de reposición contra el auto de inadmisión. En síntesis, alegó que las actuaciones de notificación y requerimiento no habían de entenderse realizadas el día 11 de mayo de 2018, sino el 26 de junio siguiente, y que la comunicación remitida a través de la dirección electrónica habilitada no constituye sino un aviso de puesta a disposición para descarga de su contenido durante un plazo determinado (en este caso desde el 11 de mayo hasta el 26 de junio de 2018). Adujo que, entenderlo de otro modo, además de infringir los arts. 135, 152, 160 y 162 de la Ley de enjuiciamiento civil (LEC), vulneraría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su tramitación, el recurso fue desestimado por auto de 23 de abril de 2019. Según esta resolución, las entidades ejecutadas tienen la condición de persona jurídica y, por tanto, están obligadas a relacionarse con la administración de justicia por medios electrónicos, de conformidad con lo previsto en la disposición transitoria cuarta de la Ley 42/2015, de 5 de octubre, de reforma de la Ley de enjuiciamiento civil, así como en los arts. 14.2 a) de la Ley 39/2015 del procedimiento administrativo común de las administraciones públicas, y 273.3 LEC. Según el auto, la dicción del art. 162.2 LEC impone que ha de entenderse que la comunicación electrónica surte efecto trascurridos tres días desde que fue efectuada sin que el destinatario acceda a su contenido. Concluye que “en el presente caso, consta que la notificación se puso a disposición de las recurrentes en fecha 11 de mayo de 2018 no accediendo al contenido hasta el día 16 de junio de 2018 (fuera de los tres días que establece la normativa procesal), presentando los escritos de oposición a la ejecución en fecha 10 de julio de 2018, claramente fuera del plazo legalmente establecido en el art. 556.1 LEC (más allá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afirma en su demanda de amparo que las resoluciones judiciales impugnadas han vulnerado su derecho a la tutela judicial efectiva sin indefensión (art. 24.1 CE), impidiéndole de forma indebida acceder en tiempo y oponerse en el proceso de ejecución hipotecaria seguido en su contra. A tal fin, aduce que se limitó a seguir la literalidad de las instrucciones contenidas en el correo electrónico recibido procedente del servicio de notificaciones electrónicas, y accedió al contenido de la notificación judicial dentro del plazo establecido en el mismo. El citado mensaje electrónico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recibido una Notificación del órgano emisor Juzgados y Tribunales (SGAJ) en la Dirección Electrónica Habilitada del titular Euroinversiones Inmobiliarias Costa Sur, S.L.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Notificación estará disponible en su Dirección Electrónica Habilitada única desde el 11-05-2018 hasta el 26-06-2018.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conste como leída, por favor acceda a http://notificaciones060.es. Asunto: JDO. 1 INST. E INSTR. N 5 DE LORCA EHJ/000000293/2018”.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señalando que “con la interposición del presente recurso de amparo, lo que se está tratando es que el Tribunal Constitucional español se pronuncie en cuanto a los requisitos que han de revestir las notificaciones electrónicas, muy concretamente las dirigidas a personas jurídicas destinatarias de un primer acto de comunicación procesal o emplazamiento, donde las normas procesales civiles, resultan contradictorias, introduzca los criterios interpretativos concretos, fijando las requisitos que han de atribuirse a ‘la constancia de la remisión y recepción’, de sus fechas, o del contenido íntegro de las comunicaciones, y si un simple correo electrónico cumple tales requisitos”. En apoyo de su pretensión, transcribe en parte la fundamentación de la STC 47/2019, de 8 de abril, que considera plenamente aplicable a la resolución de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—por medio de otrosí— se solicitó la suspensión del procedimiento de ejecución hipotecaria alegando que la continuación de la ejecución “con la celebración de subasta y la eventual adjudicación a terceros, pueden hacer perder al recurso de amparo su finalidad”. Tramitada la petición de suspensión, fue resuelta por ATC 8/2020, de 27 de enero, por el que, tras desestimarla, se acordó cautelarmente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fecha 3 de julio de 2019 del secretario de justicia de la Sección Primera de este tribunal, se acordó requerir al Juzgado de Primera Instancia e Instrucción núm. 5 de Lorca a fin de que remitiera certificación acreditativa de la interposición o no de recurso de apelación contra el auto de 23 de abril de 2019, por el que se resolvió el recurso de reposición presentado para el caso de que, de haber sido presentado y haber recaído resolución, se certificara sobre su contenido. El 18 de julio de 2019 se recibió certificación del letrado de la administración de justicia indicativa de que no fue presentado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30 de septiembre de 2019 la Sección Primera de este tribunal acordó admitir a trámite el recurso de amparo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De conformidad con lo dispuesto en el art. 51 de nuestra Ley Orgánica reguladora (LOTC), se acordó dirigir comunicación al Juzgado de Primera Instancia e Instrucción núm. 5 de Lorca, a fin de que, en el plazo de diez días, remitiera certificación o fotocopia adverada de las actuaciones correspondientes a los autos de ejecución hipotecaria núm. 293-2018 y emplazara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16 de octubre de 2019, la procuradora de los tribunales doña Blanca María Grande Pesquero, actuando en nombre y representación de la entidad Pera Assets Designated Activity Company,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5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diligencia de ordenación de 30 de octubre de 2019, la secretaría de justicia de la Sala Primera de este tribunal tuvo por personada y parte a la procuradora doña Blanca María Grande Pesquero en la representación acreditada y, asimismo, acordó dar vista de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diciembre de 2019 la representante procesal de la entidad Pera Assets Designated Activity Company presentó escrito oponiéndose al otorgamiento del amparo pretendido. Tras invocar los artículos 43 de la Ley de procedimiento administrativo común de las administraciones públicas y 162.2 LEC, argumenta en los citados escritos que no se ha causado indefensión a las recurrentes, pues consta que el auto despachando ejecución se puso a disposición de las mismas en fecha 11 de mayo de 2018, presentando el escrito de oposición a la ejecución el 10 de julio siguiente, “claramente fuera del plazo legalmente establecido en el artículo 556.1 LEC (dentro de los diez días siguientes al de la notificación del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presentó sus alegaciones el 12 de diciembre de 2019. En ellas se remite a lo expuesto en la demanda, haciendo de nuevo mención adicional a los pronunciamientos de la STC 47/2019, de 8 de abril, a propósito del uso indebido de la dirección electrónica habilitada para realizar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diciembre de 2019 presentó sus alegaciones el Ministerio Fiscal. En ellas solicita la estimación del recurso de amparo y, en consecuencia, que se declare vulnerado el derecho a la tutela judicial efectiva sin indefensión de la demandante, y la nulidad de todo lo actuado desde la notificación electrónica del auto que despachó la ejecución solicitada, con retroacción de las actuaciones al momento inmediatamente anterior a dicha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en la demanda de amparo, descarta en primer lugar que no haya sido debidamente agotada la vía judicial previa [art. 44.1 a) LOTC]. Entiende que no era preciso en este caso interponer incidente de nulidad de actuaciones, ni agotar el proceso de ejecución hasta su finalización, por cuanto el seguimiento exhaustivo de dicho incidente procesal supondría un gravamen adicional sobre el derecho fundamental alegado. Al analizar la queja planteada expone la doctrina del Tribunal Constitucional sobre los actos de comunicación procesal con expresa referencia a las SSTC 6/2019, de 17 de enero y 47/2019, de 8 de abril, de las que transcribe parte de su contenido. A continuación, se refiere a los preceptos legales aplicables de la Ley de enjuiciamiento civil, tras las reformas operadas por la Ley 13/2009, de 3 de noviembre, y Ley 42/2015, de 5 de octubre; en concreto a los arts. 553, 135, 152.2, 155 y ss, y 273. Finalmente, transcribe el contenido del FJ 4 de la citada STC 47/2019 y concluye que tanto por haber optado el órgano judicial por la notificación telemática en vez de la personal en el domicilio de la demandada, como por la forma de computar el plazo para formular oposición frente a la ejecución ya despachada, ha resultado infringido el derecho a la tutela judicial sin indefensión de la demandante. Considera el fiscal que aunque en nuestra regulación procesal conviven las notificaciones personales con las telemáticas, éstas últimas mantienen una excepción general cuando se trata del primer emplazamiento; por lo que la aplicación conjunta de lo establecido en los arts. 135, 152.2 y 155 LEC debió llevar al órgano judicial a aplicar la última de estas previsiones legales, conforme a la cual “cuando se trata del primer emplazamiento o citación del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25 de junio de 2020, se señaló para deliberación y votación de la presente sentencia el día 29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la sociedad Euroinversiones Inmobiliarias Costa Sur, S.L., impugna el auto del Juzgado de Primera Instancia e Instrucción núm. 5 de Lorca, de 21 de septiembre de 2018 que, en el procedimiento de ejecución hipotecaria núm. 293-2018, inadmitió, por extemporánea, la demanda de oposición a la ejecución formulada por dicha mercantil, y el posterior auto de 23 de abril de 2019 que desestimó el recurso de reposición interpuesto contra aquella resolución. Para el órgano judicial, el plazo que la demandada tenía para formular oposición a la ejecución ya despachada ha de computarse desde la fecha (11 de mayo de 2018) en la que recibió en su dirección electrónica habilitada una comunicación del servicio de notificaciones electrónicas de la Fábrica Nacional de Moneda y Timbre avisándole de que hasta el 26 de junio de 2018 tendría disponible una notificación del juzgado de Lorca relacionada con el procedimiento EHJ 0293-2018 a la que, para que constase como leída, debía acceder a través de un enlace adjunto (http://notificaciones.060.es). La mercantil recurrente no accedió al enlace adjunto hasta el último día del plazo de disponibilidad que le fue indicado; esto es, el 26 de junio de 2018, y presentó su escrito de oposición el siguiente día 10 de julio, por lo que considera que lo hizo dentro del plazo de diez días hábiles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 su derecho fundamental a la tutela judicial efectiva sin indefensión (art. 24.1 CE), como consecuencia de no haberse efectuado aquel emplazamiento inicial en el proceso de ejecución de manera personal y con entrega en papel de la documentación correspondiente, tal y como establecen las normas de la Ley de enjuiciamiento civil. Por su parte, la entidad Pera Assets Designated Activity Company, personada en este proceso como adquirente del crédito cuya ejecución se insta en la instancia, solicita la desestimación del recurso alineando sus argumentos con los contenidos en las resoluciones impugnadas. Por último, el Ministerio Fiscal, con sustento en las razones que se han expuesto en los antecedentes, solicita la estimación del recurso de amparo, al considerar que se ha producido la vulneración denunciada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se inscribe en la serie de recursos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el descrito cómputo del plazo de oposición que ha sido realizado con arreglo a normas del procedimiento administrativo común. El Recurso de Amparo núm. 5377-2018 promovido también por Euroinversiones Inmobiliarias Costa Sur, S.L., constituye la cabecera de la serie, y ha sido resuelto en sentido estimatorio por la reciente STC 40/2020, de 27 de febrero, del Pleno, a cuyas consideraciones nos remitiremos en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establecida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40/2020, de 27 de febrero (FJ 3), hemos abordado ya el examen de la misma queja de fondo planteada en este recurso, en la que se aduce también la vulneración del art. 24.1 CE como consecuencia de la inadmisión por extemporáneo del escrito de oposición a la ejecución. Se advierte en ella que para su solución resulta de aplicación la doctrina de este Tribunal plasmada en las SSTC 6/2019, de 17 de enero, FJ 4 a), (iii), dictada al resolver una cuestión de inconstitucionalidad planteada en relación con el último inciso del artículo 152.2 LEC, y 47/2019, de 8 de abril, FJ 4 a), recaída en proceso de amparo, en relación con la garantía de emplazamiento personal inicial del demandado o ejecutado en los procesos regidos en esta materia por la Ley de enjuiciamiento civil (directa o supletoriamente). En ellas hemos concluido que no procede efectuar por medios electrónicos la citación o emplazamiento del demandado aún no personado en el procedimiento, dado que esos actos deben realizarse por remisión a su domicilio, sin que dicha forma de comunicación pueda ser sustituida por otra electrónica, como puede ser el caso de la efectuada a través de la dirección electrónica habilitada. Tal emplazamiento personal se exige en el art. 155.1 LEC, exigencia de la que es complemento por la regla establecida en el art. 273.4 LEC sobre la presentación en papel de las copias de los escritos y documentos que sustenten la acción.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ahora, al igual que hemos establecido en la STC 40/2020 (FJ 4), que las dos resoluciones judiciales impugnadas vulneraron el derecho a la tutela judicial efectiva sin indefensión de la recurrente, por no proceder a su emplazamiento personal en el proceso a quo a efectos de requerirla de pago o, alternativamente, permitirle presentar su oposición a la ejecución, optando, en cambio, el órgano judicial por un emplazamiento electrónico a través del servicio de notificaciones electrónicas y dirección electrónica habilitada de la Fábrica Nacional de Moneda y Timbre. Además, el plazo para presentar el escrito de oposición fue computado invocando normas del procedimiento administrativo común que son ajenas al ámbito jurisdiccional en el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ha de ser estimado en aplicación de la doctrina fijada en las SSTC 47/2019 y 40/2020 y, en consecuencia, debe declararse la vulneración del derecho a la tutela judicial efectiva sin indefensión de la entidad demandante (art. 24.1 CE). De conformidad con lo establecido en el art. 55 LOTC, procede declarar la nulidad de los autos impugnados del Juzgado de Primera Instancia e Instrucción núm. 5 de Lorca, así como de todo lo actuado en el procedimiento de ejecución hipotecaria desde que se proveyó a su emplazamiento a través de la dirección electrónica habilitada, con retroacción de las actuaciones hasta este momento a fin de que el juzgado proceda a efectuar dicho emplazamiento de manera respetuosa con el derecho fundamental de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 21 de septiembre de 2018 y 23 de abril de 2019, dictados por el Juzgado de Primera Instancia e Instrucción núm. 5 de Lorca en el proceso de ejecución hipotecaria núm. 293-2018,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