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pieza separada de suspensión derivada del recurso de amparo núm. 1599-2020, interpuesto por doña Dolors Bassa i Coll, contra la sentencia núm. 459/2019, de 14 de octubre, dictada por la Sala Segunda del Tribunal Supremo en la causa especial núm. 20907-2017, y contra el auto de 29 de enero de 2020 de la misma sala, que desestimó el incidente de nulidad de actuaciones promovido por aquella contra la anterior,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Segunda del Tribunal Supremo dictó la sentencia núm. 459/2019, de 14 de octubre, por la que, entre otros pronunciamientos, condenó a doña Dolors Bassa i Coll como autora de un delito de sedición en concurso medial con otro de malversación, agravado por razón de su cuantía, a las penas de doce años de prisión y doce años de inhabilitación absoluta, con la consiguiente privación definitiva de todos los honores, empleos y cargos públicos que tuviera aunque fueran electivos, e incapacidad para obtener los mismos o cualesquiera otros honores, cargos o empleos públicos, así como la de ser elegida para cargo público durante el tiempo de la condena. Igualmente, le impuso el abono de una veinticuatroava, más otra dieciochoava parte del total de las costas (equivalente a cuatro setentaidosavas partes del total).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doña Dolors Bassa i Coll promovió incidente extraordinario de nulidad de actuaciones contra la anterior sentencia, haciéndolo al amparo de lo dispuesto en el art. 241 y concordantes de la Ley Orgánica del Poder Judicial (LOPJ). Este incidente fue desestimado por auto de la Sala Segunda del Tribunal Supremo, dictado el 29 de enero de 2020, que fue notificado en el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11 de marzo de 2020, el procurador de los tribunales don Aníbal Bordallo Huidobro, en nombre y representación de doña Dolors Bassa i Coll, interpuso recurso de amparo contra las dos resoluciones judiciales citadas, alegando la vulneración de los siguientes derechos fundamentales y libertades públicas: libertad personal (art. 17 CE), legalidad penal (art. 25 CE), igualdad en la aplicación de la ley (art. 14 CE), tutela judicial efectiva, sin indefensión (art. 24.1 CE), defensa, presunción de inocencia, juez ordinario predeterminado por la ley (24.2 CE), proceso con todas las garantías, que desdobla en diversas vertientes: doble instancia penal, juicio justo, juez independiente e imparcial, proceso equitativo (art. 24.2 CE), libertad ideológica (art. 16), libertad de expresión (art. 20 CE), reunión y manifestación (art. 21 CE), y representación política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otrosí dice, la demanda de amparo solicita la suspensión de la ejecución de la pena privativa de libertad impuesta en la STS núm. 459/2019, de 14 de octubre de la Sala Segunda del Tribunal Supremo, conforme a lo dispuesto en los apartados 1 y 2 del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precitada solicitud de suspensión se ha fundamentado en los siguientes argumentos: (i) el tiempo transcurrido de estancia en prisión, más de dos años, del que la mayor parte estuvo en prisión provisional a la espera del juicio oral; (ii) la previsible duración de la tramitación y resolución de este recurso de amparo, que prevé se alargue en el tiempo; (iii) la ausencia de riesgo para la sociedad, como confirma su trayectoria vital y procesal, sin antecedentes penales previos y siempre a disposición de la justicia; (iv) la ausencia de riesgo de reiteración delictiva, ya que, al momento presente, no ostenta cargo público alguno; (v) la ausencia de peligrosidad, en la medida en que ha obtenido la aprobación de un régimen de tratamiento penitenciario flexible con objeto de proporcionar los cuidados que su madre enferma necesita, en virtud de lo dispuesto en el art. 100.2 del Reglamento penitenciario, que ha sido confirmado por el juzgado de vigilancia penitenciaria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marzo de 2020 tuvo entrada en el registro general de este tribunal un nuevo escrito presentado por la representación de la recurrente en amparo, en el que reiteraba la solicitud de suspensión de la ejecución de la pena de prisión y, al mismo tiempo, justificaba la necesidad de que este tribunal adoptara aquella medida con carácter urgente, de conformidad con lo dispuesto en el art. 56.6 LOTC. El fundamento de esta pretensión se centraba en la situación —pública y notoria— derivada del estado de alarma y las medidas de confinamiento domiciliario acordadas por el Consejo de Ministros, como consecuencia de la situación de pandemia provocada por el coronavirus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destaca, esa situación de pandemia es la que justificaría, por un lado, un pronunciamiento urgente de este tribunal, y por otro, la suspensión interesada. La demandante considera que la suspensión es procedente para garantizar sus derechos fundamentales a la libertad, a la vida, a la integridad física y moral, a la dignidad y a la vida familiar [arts. 17, 10 y 15 CE y 5, 2 y 8 del Convenio europeo para la protección de los derechos humanos y de las libertades fundamentales (CEDH)]. El escrito parte de la base de que la población reclusa ha sido reconocida como un colectivo vulnerable en el contexto actual, por lo que se han aplicado unos protocolos que suponen un mayor aislamiento social, lo que ha determinado la suspensión del régimen previsto en el art. 100.2 del Reglamento penitenciario, con el consiguiente perjuicio para su madre, persona de avanzada edad y con alzheimer, que estaba exclusivamente a su cargo, ya que no existe otro familiar que pueda atenderla. Señala, al respecto, que su hermana Monserrat está contagiada de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las medidas adoptadas a nivel nacional e internacional anulan cualquier riesgo de fuga (que, según la demandante, nunca ha existido), teniendo en cuenta la limitación de movimientos impuesta a todos los ciudadanos, de la que se ha excluido precisamente, entre otras actividades consideradas esenciales, la del cuidado de personas mayores. Finalmente, propone la posibilidad de que la situación de privación de libertad pueda ser sustituida por la de la adopción de medidas de control telemático, tal y como se está haciendo con otros internos en los centros penitenciarios dependientes de la Generalitat de Cataluña y se recomienda por organismos internacionales (Organización Mundial de la Salud, Comité para la prevención de la tortura del Consejo de Europa, o la alta comisionada para los derechoso humanos de la Organización de las Naciones Unidas).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medio de providencia de 6 de mayo de 2020, el Pleno del Tribunal Constitucional acordó la admisión a trámite de la demanda y la avocación de la misma a dicho Pleno. Igualmente, en lo que respecta a la medida cautelar de suspensión solicitada en la demanda, acordó que no era procedente la estimación de la prevista en el art. 56.6 LOTC, por no apreciar la urgencia excepcional que justificaría su adopción inaudita parte de forma inmotivada. Igualmente, consideró que procedía formar la oportuna pieza separada y, en ella, conceder un plazo de tres días al Ministerio Fiscal y a la solicitante de amparo para que efectuaran alegaciones que consideraran oportunas respecto a aquella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14 de mayo de 2020 ingresó en el registro de este tribunal el informe del Ministerio Fiscal, en el que solicita la desestimación de la medida de suspensión del cumplimiento de la pena privativa de libertad solicitada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el fiscal comienza haciendo referencia a la doctrina consolidada de este tribunal sobre la suspensión cautelar de la ejecución de las penas privativas de libertad impuestas en causa penal y, con cita expresa de los AATC 1/2016, de 18 de enero, FJ 1; 173/2017, de 18 de diciembre, FJ 1; 84/2019, de 15 de julio, FJ 1, y 95/2019, de 23 de julio, FJ 2, entre otros, considera que la pena privativa de libertad impuesta a la recurrente supera con creces el límite de duración que este tribunal adopta como criterio inicial para la aplicación de la medida cautelar de suspensión, que es el que el legislador penal ha establecido para diferenciar entre penas graves y menos graves y que se sitúa en los cinco años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circunstancias personales alegadas, que se concretan en “su trayectoria vital y procesal, sin antecedentes penales previos y siempre a disposición de la Justicia”, aquellas pudieron tener algún efecto a la hora de fijar la duración de la pena, pero no afectan a su consideración como pena grave, que es la que le ha sido impuesta. Por lo que se refiere al tiempo de privación de libertad ya sufrido, no supera la sexta parte de la pena impuesta por lo que no puede considerarse como próximo el cumplimiento de la misma y, en consecuencia, tampoco puede ser valorado favorablemente para fundamentar la concesión de su suspensión. En lo relativo al régimen penitenciario, el Ministerio Fiscal entiende que estos argumentos afectan al modo en que se cumple la pena, lo que habrá de hacerse valer ante la administración correspondiente o, a lo sumo, ante el tribunal sentenciador, pero excede de las funciones asignadas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referente a las circunstancias excepcionales derivadas de la pandemia provocada por la Covid-19, el Ministerio Fiscal considera que corresponde a la administración penitenciaria resolver la adecuación de la vida carcelaria a la situación epidémica que sufre toda la sociedad, pero son ajenas a los criterios previstos en la legislación a la hora de regular la suspensión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oponiéndose a la solicitud formulada, sin hacer una referencia expresa a la suspensión de la pena de inhabilitación y a la condena en costas, puesto que no se ha solicitado por la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como regla general, que “la interposición del recurso de amparo no suspenderá los efectos del acto o sentencia impugnados”. No obstante, el apartado segundo del mismo precepto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trata de preservar la “presunción de legitimidad que alcanza a todas las actuaciones de los poderes públicos, presunción inherente a la entera actividad pública (legislativa, ejecutiva y judicial)” (ATC 190/2015, de 5 de noviembre, FJ 2).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concreto de las penas privativas de libertad impuestas en una resolución judicial firme, la doctrina de este tribunal (AATC 198/2014, de 21 de julio, FJ 2; 34/2016, de 15 de febrero, FFJJ 2 a 4, que cita al anterior, y 95/2019, de 23 de julio, FJ 2) ha declarado: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cabe apuntar que el hecho de que la pena de prisión supere los cinco años y, por tanto, sea considerada grave [art. 33.2 b) del Código penal], no siempre constituye una barrera infranqueable para la obtención de la suspensión cautelar, como así se recoge, entre otras resoluciones, en el ATC 18/2011, de 28 de febrero, FJ 2: “el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se refiere expresamente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FJ 3: “el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 “[P]ese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126/1998, FJ 4 A); 235/1999, FJ 2,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expuesta conduce a la desestimación de la solicitud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justifica su petición en una serie de fundamentos que, a los meros efectos de su valoración, se pueden sistematizar en dos bloques argumentales: en primer lugar, los que hacen referencia a cuestiones de carácter penal o procesal, y en segundo término, los que aluden a la situación derivada de la grave crisis de salud pública provocada por el coronavirus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ámbito penal o procesal, se alude al tiempo ya transcurrido en prisión; a la ausencia de riesgo para la sociedad, como confirma su trayectoria vital y procesal, sin antecedentes penales previos y siempre a disposición de la justicia; a la ausencia de riesgo de reiteración delictiva, ya que no ostenta cargo público alguno; y a la ausencia de peligrosidad que se deduce del régimen penitenciario que actualmente se le aplica.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las circunstancias concurrentes en el presente caso permiten apreciar la presencia de un interés general por mantener la integridad de los pronunciamientos de la Sala Segunda del Tribunal Supremo, que aconsejan el cumplimiento de la pena impuesta. Nos encontramos ante una condena penal grave, de más de cinco años de prisión, que, en el caso de autos, es, además, superior al doble del límite de gravedad establecido por la doctrina de este tribunal anteriormente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como ya se ha anticipado, este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circunstancias todas ellas ‘que expresan la reprobación que el ordenamiento asigna al hecho delictivo y, por consiguiente, la magnitud del interés general en su ejecución’” (por todos, el ATC 137/2013, de 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autos, según la sentencia núm. 459/2019 de la Sala Segunda del Tribunal Supremo, concurren las circunstancias que se han destacado supra en la doctrina constitucional para denegar la suspensión solicitada. Así, la pena privativa de libertad ha sido impuesta por la comisión de unos delitos que afectan al orden público (sedición) y a la administración y el patrimonio públicos (malversación). Le han sido imputados, además de a otras personas, a la actora, que ostentaba un alto cargo público (consejera de Trabajo, Asuntos Sociales y Familia) en el Gobierno de la Generalitat de Cataluña. Asimismo, los hechos tuvieron lugar en un contexto de inobservancia manifiesta del orden jurídico e institucional, y con una indudable trascendencia social que no exige un mayor desarrollo argumental. Por último, el tiempo de condena que le restaría por cumplir, de no ser anulada la sentencia impugnada, excede ampliamente del que, de ordinario, precisa este tribunal para la resolución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riesgo de fuga, como se refleja en el ATC 256/2001, de 1 de octubre, FJ 3 c) —y se reitera en los AATC 343/2005, de 26 de septiembre, FJ 3, y 369/2005, de 24 de octubre, FJ 3— si la privación de libertad deriva de una sentencia condenatoria firme, la preservación del interés general constituye una finalidad prioritaria: “cuando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 Así pues, la inexistencia del riesgo de fuga debe ser contemplada como una condición necesaria, pero no suficiente por sí sola. Y otro tanto podría decirse de las alegaciones sobre la ausencia de peligrosidad o de reiteración delictiva, pues, de conformidad con la doctrina establecida por este tribunal, también deben concurrir los restantes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marco, consideramos que la adopción de la medida de suspensión solicitada supondría una perturbación grave de un interés protegido constitucionalmente, como es el de la garantía de la efectividad de la actuación de los poderes públicos, en este caso del Poder Judicial (art. 117.3 CE). Por lo tanto, acordar la suspensión sería contrario a uno de los condicionamientos establecidos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la demandante ha alegado la incidencia que, en el cumplimiento de la pena, puede tener la grave situación de salud pública derivada de la pandemia provocada por el coronavirus Covid-19. Se alude así a la afectación de las relaciones con su madre y se ofrecen otras opciones y garantías para el cumplimiento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establecido en el art. 56.1 LOTC, no basta con que la ejecución del acto o sentencia impugnados en el recurso de amparo origine cualesquiera perjuicios a la recurrente, pues también es necesario que esos perjuicios puedan hacer perder al amparo solicitado su finalidad. La pérdida de la finalidad del recurso de amparo es un concepto jurídico que ha sido acotado por la doctrina constitucional, al poner de relieve el carácter irreparable de los perjuicios que se originarían, de no acordarse la suspensión del acto o sentencia de que se trate, y la necesaria vinculación de esos menoscabos con los derechos que se pretenden vulnerados. Dicha doctrina queda compendiada en el ATC 38/2018, de 22 de marzo, FJ 3,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para evitar que este tribunal desempeñe funciones que le están constitucionalmente vedadas, por ser propias de la jurisdicción ordinaria. No obstante, la suspensión es posible, y el tribunal la acuerda excepcionalmente si el recurrente acredita suficientemente la irreparabilidad que, para sus derechos fundamentales, pudiera tener la ejecución del acto impugnado, privando al amparo de su finalidad. Esta consideración, relativa al supuesto en que cabe acordar la suspensión, tiene dos componentes. De un lado, la irreparabilidad de los efectos que la ejecución del acto o resolución recurrido pueda tener y, de otro, los derechos fundamentales sobre los que se proyectan los efectos irreparables de la no suspensión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irreparabilidad del perjuicio, el tribunal viene interpretando que debe entenderse por tal aquel que provoque que el restablecimiento del recurrente en el derecho constitucional vulnerado sea tardío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lo que se refiere a los derechos concernidos, se deduce claramente de nuestra jurisprudencia previa que son aquellos cuya vulneración se ha denunciado en el recurso de amparo, porque son estos los que deben ser asegurados por la medida cautelar que se solicita (en este sentido ATC 20/1992). El perjuicio irreparable que justifica la adopción de la medida cautelar, tal y como se deduce del artículo 56 LOTC, debe, además,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es consciente del grave problema que, por desgracia, afecta a la salud pública colectiva y, también, a la salud individual de cada ciudadano. Sin embargo, es notorio que el perjuicio a que alude la demandante no está conectado a las resoluciones objeto de impugnación en la demanda principal, sino a la pandemia a que se ha hecho referencia; y los derechos cuya vulneración potencial se alega para justificar la suspensión de la sentencia impugnada son diferentes de los que se invocan en la demanda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tratarse de una persona que cumple condena privativa de libertad en un centro penitenciario, la concreta compatibilidad entre el cumplimiento de la pena y la salud de quien permanece internado en dicho establecimiento exige un ejercicio de ponderación que corresponde realizar a las autoridades penitenciarias, bajo el control del órgano judicial competente, que no es este tribunal. Dicho de otra forma, el régimen penitenciario que, por su propia naturaleza, se trata de un proceso en constante y dinámica evolución, no encuentra acomodo en la regulación constitucional como un criterio de valoración para la adopción de la medida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restricción de la vida familiar de la ahora recurrente, particularmente en relación con su madre, no viene exclusivamente determinada por la situación de pandemia actual, sino que está directamente vinculada a la situación de prisión acordada por el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tipo de supuestos, 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sigue destacando el ATC 55/2018, FJ 2 c), “‘no procede en este incidente examinar ni la concurrencia ni la ausencia de apariencia de buen derecho’ de la pretensión de amparo formulada, criterio este del que no se vale la regulación del artículo 56 LOTC para conceder o denegar la protección cautelar pretendida (AATC 258/1996, de 24 de septiembre, y 187/2003, de 2 de junio)”. Finalmente, el ATC 55/2018, FJ 2 c), concluye señalando que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es el caso ante el que nos encontramos. Acceder a la suspensión por los motivos alegados equivaldría a poner en cuestión la propia condena, de la que se deriva la situación de prisión. Es decir, supondría hacer una ponderación sobre la posible afectación de los derechos invocados y, por lo tanto, entrar a valorar aspectos que son propios de la decisión sobre 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pena privativa de libertad solicitada por la demandante de amparo doña Dolors Bassa i Coll.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