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y don Cándido Conde-Pumpido Tourón, en la pieza separada de suspensión derivada del recurso de amparo núm. 1611-2020, interpuesto por doña Carme Forcadell i Lluis, contra la sentencia núm. 459/2019, de 14 de octubre, dictada por la Sala Segunda del Tribunal Supremo en la causa especial núm. 20907-2017, y contra el auto de 29 de enero de 2020, por el que se desestima el incidente de nulidad de actuaciones interpuesto contra la anterior,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Segunda del Tribunal Supremo dictó la sentencia núm. 459/2019, de 14 de octubre, por la que, entre otros pronunciamientos, condenó a doña Carme Forcadell i Lluis como autora de un delito de sedición a las penas de once años y seis meses de prisión y once años y seis meses de inhabilitación absoluta, con la consiguiente privación definitiva de todos los honores, empleos y cargos públicos que tuviera aunque fueran electivos, e incapacidad para obtener los mismos o cualesquiera otros honores, cargos o empleos públicos, así como la de ser elegida para cargo público durante el tiempo de la condena. Igualmente, le impuso el abono de un veinticuatroavo del total de costas (que equivale a tres setentaidosavos).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doña Carme Forcadell i Lluis promovió incidente extraordinario de nulidad de actuaciones contra la anterior sentencia, haciéndolo al amparo de lo dispuesto en el art. 241 y concordantes de la Ley Orgánica del Poder Judicial (LOPJ). Este incidente fue desestimado por auto de la Sala Segunda del Tribunal Supremo, dictado el 29 de enero de 2020, que fue notificado en el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11 de marzo de 2020, el procurador de los tribunales don Emilio Martínez Benítez, en nombre y representación de doña Carme Forcadell i Lluis, interpuso recurso de amparo contra las dos resoluciones judiciales citadas, alegando la vulneración de los siguientes derechos fundamentales y libertades públicas: libertad personal (art. 17 CE), legalidad penal (art. 25 CE), igualdad en la aplicación de la ley (art. 14 CE), tutela judicial efectiva, sin indefensión (art. 24.1 CE), defensa, presunción de inocencia, juez ordinario predeterminado por la ley, utilizar los medios de prueba pertinentes para su defensa (24.2 CE), proceso con todas las garantías, que desdobla en diversas vertientes: doble instancia penal, juicio justo, juez imparcial, proceso equitativo (art. 24.2 CE), libertad ideológica (art. 16), libertad de expresión (art. 20 CE), de reunión y manifestación (art. 21 CE), y representación política (art. 23 CE); con invocación de la prohibición de desviación de poder prevista en el art. 18 Convenio europeo de derechos humanos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otrosí dice, la demanda de amparo solicita la suspensión de la ejecución de la pena privativa de libertad impuesta en la sentencia núm. 459/2019, de 14 de octubre, de la Sala Segunda del Tribunal Supremo, conforme a lo dispuesto en los apartados 1 y 2 del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precitada solicitud de suspensión se ha fundamentado en los siguientes argumentos: (i) el tiempo ya transcurrido en situación de privación de libertad; (ii) su conducta de plena disponibilidad hacia los tribunales de Justicia; y (iii) la previsible tardanza en resolverse este recurso, junto con el del resto de condenados, a la vista de la motivación y complejidad de las cuestiones planteadas. Todo ello puesto en relación con la afectación irreparable de sus derechos fundamentales para el caso de que el recurso fuera finalmente estimado. En esa demanda se interesaba que la petición de suspensión se tramitara por la vía del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30 de marzo de 2020 tuvo entrada en el registro general de este tribunal un nuevo escrito presentado por la representación de la recurrente en amparo, en el que se reiteraba la solicitud de suspensión de la ejecución de la pena de prisión y, al mismo tiempo, justificaba la necesidad de que este tribunal adoptara aquella medida con carácter urgente, de conformidad con lo dispuesto en el art. 56.6 LOTC. El fundamento de esta pretensión se centraba en la situación —pública y notoria— derivada del estado de alarma y las medidas de confinamiento domiciliario acordadas por el Consejo de Ministros, como consecuencia de la situación de pandemia provocada por el coronavirus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destaca, esa situación de pandemia es la que justificaría, por un lado, un pronunciamiento urgente de este tribunal, y por otro, la suspensión interesada. La demandante considera que su estancia en prisión genera no solo una vulneración de su derecho a la libertad (art. 5 CEDH), ya alegada —entre otros derechos— en la demanda de amparo, sino un riesgo para su vida (art. 2 CEDH) y una negación de su derecho a la vida familiar (art. 8 CEDH). Finalmente, alega que las medidas adoptadas a nivel nacional e internacional anulan cualquier riesgo de fuga (que, según la recurrente, nunca ha existido), teniendo en cuenta “la imposibilidad de movimientos de las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medio de providencia de 6 de mayo de 2020, el Pleno del Tribunal Constitucional acordó la admisión a trámite de la demanda y la avocación de la misma a dicho Pleno. Igualmente, en lo que respecta a la medida cautelar de suspensión solicitada en la demanda, acordó que no era procedente la estimación de la prevista en el art. 56.6 LOTC, por no apreciar la urgencia excepcional que justificaría su adopción inaudita parte de forma inmotivada. Igualmente, consideró que procedía formar la oportuna pieza separada y, en ella, conceder un plazo de tres días al Ministerio Fiscal y a la solicitante de amparo para que efectuaran alegaciones que consideraran oportunas respecto a aquella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11 de mayo de 2020, el procurador de los tribunales antes indicado presentó, en nombre y representación de la demandante de amparo, su escrito de alegaciones. En el mismo se reiteran los argumentos ya expuestos en los escritos anteriores. La recurrente considera que la ejecución de la sentencia le está produciendo un perjuicio irreparable. Por un lado, por el tiempo transcurrido en situación de prisión (dos años y dos meses) y, por otro, por la previsible dilación temporal en la tramitación y resolución del recurso de amparo. Además, alega que la actual crisis sanitaria y social conlleva una especial intensidad en la lesión de su derecho a la libertad (art. 17 CE y art. 5 CEDH), por cuanto su privación implica la negación del derecho a la vida familiar (art. 8 CEDH) en momentos especialmente difíciles para cualquier persona. Finaliza interesando que se resuelva la suspensión con la mayor celeridad, para que el procedimiento instado ante este tribunal sea, de manera efectiva y verdadera, un instrumento de tutela y protección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14 de mayo de 2020 ingresó en el registro de este tribunal el informe del Ministerio Fiscal, en el que solicita la desestimación de la medida de suspensión del cumplimiento de la pena privativa de libertad solicitada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el fiscal comienza haciendo referencia a la doctrina consolidada de este tribunal sobre la suspensión cautelar de la ejecución de las penas privativas de libertad impuestas en causa penal y, con cita expresa de los AATC 167/2013, de 9 de septiembre, FJ 1 c), y 95/2019, de 23 de julio, FJ 2, considera que la pena privativa de libertad impuesta a la recurrente supera con creces el límite que este tribunal adopta como directriz inicial, esto es, que la pena se sitúe por encima o por debajo de los cinco años de prisión, criterio que en la legislación penal permite diferenciar entre penas graves y menos graves. Este límite también se ve superado en este caso aunque se tuviera en cuenta el tiempo ya transcurrido en la situación de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circunstancias excepcionales referidas a la pandemia provocada por la Covid-19, el Ministerio Fiscal entiende que son ajenas a los criterios previstos en la legislación a la hora de regular la suspensión de las sentencias impugnadas, de manera que su incidencia en el cumplimiento de la pena impuesta puede hacerse valer ante las autoridades administrativas y judiciales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oponiéndose a la solicitud formulada, lo que debe hacerse extensivo igualmente a la suspensión de la pena de inhabilitación y a la condena en costas, según constante doctrina de este tribunal, aunque no hayan sido solicitadas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el 20 de mayo de 2020, el procurador de los tribunales ya citado, interpuso, en nombre y representación de la actora, incidente de recusación contra todos los magistrados que en la actualidad componen el Tribunal Constitucional, con identificación nominal de cada uno de ellos, por entender que concurren las causas 7, 10 y 11 del art 219 LOPJ, bajo la invocación de los derechos a un tribunal imparcial, en relación con el derecho a un procedimiento con todas las garantías (art. 24.2 CE, arts. 6 y 13 CEDH, art. 47 de la Carta de los derechos fundamentales de la Unión Europea, y arts. 2.3 y 14.1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16 de junio de 2020, el Pleno del Tribunal Constitucional acordó unir el escrito presentado formulando recusación, así como la formación de pieza separada, con suspensión de las actuaciones y designación del magistrado don Santiago Martínez-Vares García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ATC 62/2020, de 17 de junio, el Pleno del Tribunal Constitucional acordó la inadmisión a trámite de la recusación formulada por doña Carme Forcadell i Lluis. Interpuesto recurso de súplica por la representación de la recurrente y, previo trámite de audiencia al Ministerio Fiscal que solicitó la desestimación, este tribunal acordó por auto de 21 de julio de 2020 la desestimación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como regla general, que “la interposición del recurso de amparo no suspenderá los efectos del acto o sentencia impugnados”. No obstante, el apartado segundo del mismo precepto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asegurar la “presunción de legitimidad que alcanza a todas las actuaciones de los poderes públicos, presunción inherente a la entera actividad pública (legislativa, ejecutiva y judicial)” (ATC 190/2015, de 5 de noviembre, FJ 2).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se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concreto de las penas privativas de libertad impuestas en una resolución judicial firme, la doctrina de este tribunal (AATC 198/2014, de 21 de julio, FJ 2; 34/2016, de 15 de febrero, FFJJ 2 a 4, que cita al anterior, y 95/2019, de 23 de julio, FJ 2) ha declarado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cabe apuntar que el hecho de que la pena de prisión supere los cinco años y, por tanto, sea considerada grave [art. 33. 2 b) del Código penal], no siempre constituye una barrera infranqueable para la obtención de la suspensión cautelar, como así se recoge, entre otras resoluciones, en el ATC 18/2011,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última resolución, interesa destacar que se refiere expresamente a dos supuestos en los que, a pesar de la gravedad de las penas impuestas, concretamente doce años y un día de reclusión menor, en el caso analizado en el ATC 112/1998, de 18 de mayo, y once años y siete meses de prisión mayor más dos meses y un día de arresto mayor, en el supuesto contemplado en el ATC 312/1995, de 20 de noviembre, este tribunal acordó su suspensión habida cuenta de las excepcionales circunstancias concurrentes en ambas situaciones. En el supuesto analizado en el ATC 112/1998, la razón principal del otorgamiento de la suspensión queda reflejada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motivo que determinó la suspensión de las penas en el recurso que fue objeto de examen en el ATC 312/1995 aparece explicitado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 naturaleza del delito y a la gravedad de la pena impuesta, el resultado de la ponderación, atendido el estado de cumplimiento de la misma —que, al llevar el recurrente preso desde noviembre de 1989, se halla al borde de la extinción— no puede ser sino el otorgamiento de la suspensión solicitada pues, de no llevarse esta a cabo, el amparo —caso de otorgamiento del mismo— no produciría efecto alguno sobre los derechos que se dicen vulnerados y, por otra parte, el interés general en la continuación del cumplimiento no es, sin duda, tan fuerte como podría haberlo sido en otras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debe añadirse que la referencia al cumplimiento previo de una parte sustancial de las penas impuestas figura en los AATC 1260/1988 y 229/1995 ya citados, mientras que en los AATC 235/1999, FJ 2; 126/1998, FJ 4 A), y 305/2001, FJ 2, específicamente se tomó en consideración esa circunstancia, a fin de justificar la suspensión cautelar de la pena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expuesta conduce a la desestimación de la solicitud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justifica su petición en una serie de fundamentos que, a los meros efectos de su valoración, se pueden sistematizar en dos bloques argumentales: en primer lugar, los que hacen referencia a cuestiones de carácter penal o procesal, y en segundo término, los referentes a la situación derivada de la grave crisis de salud pública provocada por el coronavirus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ámbito penal o procesal, se alude al tiempo ya transcurrido en prisión, así como a la plena disponibilidad ante la Justicia y la consiguiente ausencia de riesgo de fuga.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las circunstancias concurrentes en el presente caso permiten apreciar la presencia de un interés general por mantener la integridad de los pronunciamientos de la Sala Segunda del Tribunal Supremo, que aconsejan el cumplimiento de la pena impuesta. Nos encontramos ante una condena penal grave, de más de cinco años de prisión, que, en el caso de autos, es, además, superior al doble del límite de gravedad establecido por la doctrina de este tribunal anteriormente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como ya se ha anticipado, este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circunstancias todas ellas ‘que expresan la reprobación que el ordenamiento asigna al hecho delictivo y, por consiguiente, la magnitud del interés general en su ejecución’” (por todos, el ATC 137/2013, de 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autos, según la sentencia núm. 459/2019 de la Sala Segunda del Tribunal Supremo, concurren las circunstancias que se han destacado supra en la doctrina constitucional para denegar la suspensión solicitada. Así, la pena privativa de libertad ha sido impuesta por la comisión de un delito que afecta al orden público (sedición). Le han sido imputados, además de a otras personas, a la actora, que ostentaba un alto cargo público (presidenta del Parlamento de la Comunidad Autónoma de Cataluña). Asimismo, los hechos tuvieron lugar en un contexto de inobservancia manifiesta del orden jurídico e institucional, y con una indudable trascendencia social que no exige un mayor desarrollo argumental. Por último, el tiempo de condena que le restaría por cumplir, de no ser anulada la sentencia impugnada, excede ampliamente del que, de ordinario, precisa este tribunal para la resolución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riesgo de fuga, como se refleja en el ATC 256/2001, de 1 de octubre, FJ 3 c) —y se reitera en los AATC 343/2005, de 26 de septiembre, FJ 3, y 369/2005, de 24 de octubre, FJ 3— si la privación de libertad deriva de una sentencia condenatoria firme, la preservación del interés general constituye una finalidad prioritaria: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inexistencia del riesgo de fuga debe ser contemplada como una condición necesaria, pero no suficiente por sí sola pues, conforme a la doctrina establecida por este tribunal, también deben concurrir los restantes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marco, consideramos que la adopción de la medida de suspensión solicitada supondría una perturbación grave de un interés protegido constitucionalmente, como es el de la garantía de la efectividad de la actuación de los poderes públicos, en este caso del Poder Judicial (art. 117.3 CE). Por lo tanto, acordar la suspensión sería contrario a uno de los condicionamientos establecidos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la demandante ha alegado la incidencia que, en el cumplimiento de la pena, puede tener la grave situación de salud pública derivada de la pandemia provocada por el coronavirus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establecido en el art. 56.1 LOTC, no basta con que la ejecución del acto o sentencia impugnados en el recurso de amparo origine cualesquiera perjuicios al recurrente, pues también es necesario que esos perjuicios puedan hacer perder al amparo solicitado su finalidad. La pérdida de la finalidad del recurso de amparo es un concepto jurídico que ha sido acotado por la doctrina constitucional, al poner de relieve el carácter irreparable de los perjuicios que se originarían, de no acordarse la suspensión del acto o sentencia de que se trate, y la necesaria vinculación de esos menoscabos con los derechos que se pretenden vulnerados. Dicha doctrina queda compendiada en el ATC 38/2018, de 22 de marzo, FJ 3,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para evitar que este tribunal desempeñe funciones que le están constitucionalmente vedadas, por ser propias de la jurisdicción ordinaria. No obstante, la suspensión es posible, y el tribunal la acuerda excepcionalmente si el recurrente acredita suficientemente la irreparabilidad que, para sus derechos fundamentales, pudiera tener la ejecución del acto impugnado, privando al amparo de su finalidad. Esta consideración, relativa al supuesto en que cabe acordar la suspensión, tiene dos componentes. De un lado, la irreparabilidad de los efectos que la ejecución del acto o resolución recurrido pueda tener y, de otro, los derechos fundamentales sobre los que se proyectan los efectos irreparables de la no suspensión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irreparabilidad del perjuicio, el tribunal viene interpretando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reclamen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es consciente del grave problema que, por desgracia, afecta a la salud pública colectiva y, también, a la salud individual de cada ciudadano. Sin embargo, es notorio que el perjuicio a que alude la demandante no está conectado a las resoluciones objeto de impugnación en la demanda principal, sino a la pandemia a que se ha hecho referencia; y los derechos cuya vulneración potencial se alega para justificar la suspensión de la sentencia impugnada son diferentes de los que se invocan en la demanda principal. A nuestro juicio, tratándose de una persona que cumple condena privativa de libertad en un centro penitenciario, la concreta compatibilidad entre el cumplimiento de la pena y la salud de quien permanece internado en dicho establecimiento exige un ejercicio de ponderación que corresponde realizar a las autoridades penitenciarias, bajo el control del órgano judicial competente, que no es este tribunal. Dicho de otra forma, el régimen penitenciario que, por su propia naturaleza, se trata de un proceso en constante y dinámica evolución, no encuentra acomodo en la regulación constitucional como un criterio de valoración para la adopción de la medida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restricción de la vida familiar de la ahora recurrente no viene exclusivamente determinada por la situación de pandemia actual, sino que está directamente vinculada a la situación de prisión acordada por el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tipo de supuestos, 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es el caso ante el que nos encontramos. Acceder a la suspensión por los motivos alegados equivaldría a poner en cuestión la propia condena, de la que se deriva la situación de prisión. Es decir, supondría hacer una ponderación sobre la posible afectación de los derechos invocados y, por lo tanto, entrar a valorar aspectos que son propios de la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acordar en este momento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pena privativa de libertad solicitada por la demandante de amparo doña Carme Forcadell i Lluis.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