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5909-2018, promovido por la Junta de Extremadura, contra el auto núm. 6/2018, de 10 de septiembre, de la Sala de lo Contencioso-administrativo del Tribunal Superior de Justicia de Extremadura, que inadmitió a trámite el recurso de casación por infracción de normativa autonómica preparado por la institución ahora recurrente contra la precedente sentencia núm. 33/2018, de 2 de marzo, del Juzgado de lo Contencioso-Administrativo núm. 1 de Mérida, que había estimado íntegramente el recurso interpuesto por la contraparte contra anteriores resoluciones del Servicio Extremeño de Salud, denegatorias de una reclamación de un complemento retributivo; así como contra la providencia de 11 de octubre de 2018 de la misma sala, que inadmitió a trámite el incidente de nulidad de actuaciones, igualmente promovido por la institución autonómica. Ha sido parte doña María Redondo Moreno.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12 de noviembre de 2018, la procuradora de los tribunales doña Aurora Gómez-Villaboa Mandri, en nombre y representación de la Junta de Extremadura, defendida por la letrada de sus servicios jurídicos doña Ana Cristina Sánchez-Barriga Leiton, interpuso recurso de amparo contra las resoluciones judiciales que se citan en el encabezamiento, por vulneración de sus derechos fundamentales a la tutela judicial efectiva y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virtud de sentencia núm. 33/2018, de 2 de marzo, recaída en el procedimiento abreviado núm. 156-2017, el Juzgado de lo Contencioso-Administrativo núm. 1 de Mérida estimó íntegramente el recurso interpuesto por doña María Redondo Moreno contra la resolución de 20 de febrero de 2017, rectificada por otra resolución de 6 de marzo siguiente, del director gerente del Servicio Extremeño de Salud, que había desestimado el recurso de alzada formalizado por aquella contra otra resolución anterior del gerente de área, que había rechazado su reclamación consistente en el abono del complemento específico denominado “de comunidad autónoma”, establecido como retribución complementaria para el personal estatutario sanitario del grupo A1, con efectos del 1 de septiembre de 2012 , en las cuantías aprobadas para cada período, más los intereses legalmente aplicables sobre cada una de las mensualidades adeudadas hasta el completo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pie de la sentencia se indicaba que, contra la misma, no cabía interponer recurso alguno. Sin embargo, mediante ulterior auto de 9 de mayo de 2018, el juzgado aclaró en su parte dispositiva que, si bien no era posible interponer recurso de apelación “al ser la cuantía del procedimiento inferior a 30 000 €”, sí era “susceptible de recurso de casación conforme al artículo 86 de la Ley reguladora de la jurisdicción contencioso-administrativa (LJCA), al contener doctrina que se estima gravemente dañosa para los intereses generales y es susceptible de extensión de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de Extremadura preparó recurso de casación contra la anterior sentencia alegando infracción de la normativa autonómica correspondiente; a tal efecto, presentó el correspondiente escrito para su remisión ante la Sala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es de interés, en el escrito de preparación del recurso, se expresó el conjunto de la normativa autonómica que, a juicio de la parte, había sido infringida y que era relevante para la resolución del proceso, así como el cumplimiento de los demás requisitos procesales para la admisión, de modo particular, que el recurso presentaba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dentro del apartado correspondiente, se ponía de manifiesto que el Juzgado de lo Contencioso-Administrativo núm. 2 de Mérida había dictado las sentencias núms. 127/2017, 128/2017, 131/2017 y 133/2017, todas ellas de 24 de octubre de 2017, por las que, a través de la argumentación que se sostenía en las mismas, había llegado a la solución contraria a la que hubo establecido la sentencia ahora impugnada, siendo desestimatorios los pronunciamientos realizados en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escrito de la Junta de Extremadura entendía que la sentencia impugnada podría establecer una doctrina gravemente dañosa para los intereses generales y, además, susceptible de extender sus efectos a otros supuestos semejantes, en la medida en que se trataba de cuestiones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medio de auto núm. 6/2018, de 10 de septiembre, la Sala de lo Contencioso-Administrativo del Tribunal Superior de Justicia de Extremadura acordó inadmitir a trámite el recurso preparado.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el tribunal destacó los siguientes argumentos para la inadmisión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el art. 86.1 LJCA únicamente admite la procedencia del recurso de casación y su conocimiento por la Sala de lo Contencioso-Administrativo del Tribunal Supremo “frente a las sentencias dictadas en única instancia por juzgados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preceptos en la Ley Orgánica del Poder Judicial (LOPJ) y en la Ley reguladora de la jurisdicción contencioso-administrativa que permitan la procedencia de este recurso de casación contra las indicadas sentencias de los juzgados de lo contencioso-administrativo, por infracción de normativa autonómica. A tal efecto, hace cita expresa del art. 74 LOPJ para sustentar este argumento y, a continuación, señala que los arts. 99 y 101 LJCA, que, respectivamente, regulaban los recursos de casación para unificación de doctrina y en interés de la ley, han sido derogados por la Ley Orgánica 7/2015, de 21 de julio, de modificación de la Ley Orgánica del Poder Judicial, de modo que tales recursos “no existen actualmente”.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art. 86.3, párrafo segundo, LJCA, que es el que regula el recurso de casación por infracción de normativa autonómica, “por un lado, no menciona como susceptibles de ser recurridas en casación las sentencias de los juzgados de lo contencioso-administrativo” y, “por otro, el precepto ha sido redactado por la disposición final tercera de la Ley Orgánica 7/2015, de 21 de julio”, por la que se modifica la Ley reguladora de la jurisdicción contencioso-administrativa, sin que dicha disposición final tenga rango de ley orgánica sino de ley ordinaria, según prevé la disposición final quinta de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criterio de la sala, la competencia para el conocimiento del recurso de casación en tales supuestos “debe regularse en norma con rango de ley orgánica y no en una ley ordinaria, conforme al art. 122.1 CE. La reserva de ley orgánica debe comprender, como mínimo, además de la institución de los diferentes órdenes jurisdiccionales, la configuración definitiva de los tribunales de Justicia y la definición genérica de su ámbito de conocimiento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salvo la mención que se hace en el art. 86.3 LJCA, no existe ninguna otra referencia al procedimiento del recurso de casación por infracción de normativa autonómica, dado que el “trámite procedimental de la Ley reguladora de la jurisdicción contencioso-administrativa está previsto en su integridad para la tramitación del recurso de casación ante la Sala Tercera del Tribunal Supremo, sin que exista regulación alguna” de la tramitación de este recurso ante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de Extremadura decidió promover incidente de nulidad de actuaciones contra el anterior auto y defendía en su escrito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su derecho a la tutela judicial efectiva, al entender que el órgano judicial le hubo negado el derecho “a entablar un recurso de casación configurado legalmente”. Desarrollaba esta denuncia aportando una serie de argumentos apoyados en una interpretación de los apartados 1 y 3 del art. 86 LJCA, en el silencio del art. 74 LOPJ y en la no exigencia del carácter de ley orgánica para el establecimiento de esta modalidad impugnativa, así como en diferentes resoluciones de otras salas de lo contencioso-administrativo de los tribunales superiores de justicia que habían admitido la procedencia de este recurso en tales casos (autos de 11 de abril de 2017, recurso 1-2016, del Tribunal Superior de Justicia de Asturias, y de 12 de febrero de 2018, recurso 1-2018,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su derecho a la tutela judicial efectiva, en su vertiente del derecho a obtener una resolución judicial motivada y congruente con las pretensiones ejercitadas en su escrito de preparación del recurso de casación, pues entiende que la sala incurrió en incongruencia omisiva, al no haber dado respuesta a algunas de las cuestiones que le fueron propuestas en el trámite de preparación del recurso de casación. Sin embargo, la parte no hace ninguna referencia a qué cuestiones fueron planteadas y no resueltas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derecho de defensa, como consecuencia de la precedente infracción que se denuncia de su derecho a la tutela judicial efectiva, al no haberse acogido “la doctrina contenida en la STS de 16 de diciembre de 2010 de admisión del recurso de casación, al cerrarse la vía del interés casacional objetivo del art. 88.2 y 3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Del principio de igualdad en la aplicación de la ley, puesto en relación con la anterior vulneración denunciada del derecho a la tutela judicial efectiva, en la medida en que la sala no ha valorado que los tribunales superiores de justicia de otras comunidades autónomas hayan “puesto soluciones a la falta de regulación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medio de providencia de 11 de octubre de 2018, la Sala de lo Contencioso-Administrativo del Tribunal Superior de Justicia de Extremadura decidió inadmitir a trámite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después de señalar que la parte promotora del incidente, “no modifica la fundamentación jurídica del auto de inadmisión del recurso de casación por infracción de normativa autonómica”, destaca que “[s]e trata de un recurso que no está previsto en la Ley reguladora de la jurisdicción contencioso-administrativa al no indicarse expresamente que las sentencias de los juzgados de lo contencioso-administrativo puedan ser objeto de recurso de casación ante la Sala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que no se indica en qué resoluciones y en qué supuestos las decisiones de los juzgados pueden ser objeto de recurso de casación y no existe regulación procesal alguna para este tipo de recurso ante las salas correspondientes de los tribunales superiores de justicia. De modo textual dice que, “[r]espetando las decisiones de otros Tribunales Superiores de Justicia, no es posible que un recurso de casación pueda admitirse, decidirse en qué supuestos cabe y tramitarse cuando existe una absoluta falta de regulación en la LJCA. Lo mismo sucede, como se expone en el auto, en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después de identificar las dos resoluciones judiciales recurridas, esto es el auto núm. 6/2018, de 10 de septiembre, y la providencia de 11 de octubre, ambos de 2018, dictados por la Sala de lo Contencioso-Administrativo del Tribunal Superior de Justicia de Extremadura, fundamenta su recurso en la alegada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denuncia la infracción de su derecho a la tutela judicial efectiva en su vertiente del derecho de acceso al recurso (art. 24.1 CE), porque entiende que el órgano judicial le ha denegado a la recurrente su derecho a recurrir en casación, al considerar que el legislador no lo ha previsto para supuestos como el de autos. Señala que, a diferencia de lo que sostienen las resoluciones impugnadas, lo que pretendía recurrir en casación, por estimarlo así procedente, era una sentencia dictada por un juzgado de lo contencioso-administrativo, en la que, a su entender, concurría interés casacional objetivo, era gravemente dañosa para el interés general y susceptible de extender sus efectos a otros casos semejantes.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a su juicio, el legislador ha previsto este recurso para supuestos de sentencias de los juzgados de lo contencioso-administrativo cuando concurran los requisitos legalmente previstos, se ha vulnerado su derecho de acceso al recurso, pues la decisión judicial de inadmisión del preparado por la parte contraviene aquella previsión legislativa. La demanda, a este respecto, hace expresa mención de la STC 9/1992, de 16 de enero, con cita textual de parte de su fundamentación, para aludir a la doctrina de este tribunal sobre 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desarrolla la argumentación de esta queja por remisión a los precedentes escritos de preparación del recurso de casación y de promoción del incidente de nulidad de actuaciones, que presentó ante el órgano judicial, en los que hace un pormenorizado análisis de las razones por las que entiende que el legislador ha previsto la procedencia del recurso de casación en supuestos como el de autos. Así, destaca que el nuevo recurso de casación por infracción de normativa autonómica, introducido por la Ley Orgánica 7/2015, tiene la finalidad de “intensificar las garantías en la protección de los derechos de los ciudadanos; este nuevo recurso tiene su fundamento en la necesidad de facilitar la unificación de la jurisprudencia y potenciar la función nomofiláctica atribuida al Tribunal Supremo […]”. A continuación, señala que “este modelo prevé un recurso de casación autonómica (subrayado en el texto del escrito de la parte) encomendado a las salas de lo contencioso-administrativo de los tribunales superiores de justicia en línea con el art. 152.1 CE respecto del ordenamiento autonómico, con la misma finalidad que el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la letrada de la Junta de Extremadura expone que la ausencia de una regulación completa de esta modalidad casacional “obliga a aplicar analógicamente las disposiciones relativas a la casación común o ante el Tribunal Supremo, realizando las correspondientes adaptaciones al ámbito autonómico, al haberse infringido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pone de manifiesto el escrito que el “silencio del legislador orgánico (en referencia al art. 74 LOPJ) y la creación del recurso por ley ordinaria no parecen comportar violación de la reserva de ley orgánica que establece el artículo 122 de la Constitución para materias de ‘constitución y funcionamiento’ de los juzgados y tribunales”. Como apoyo a su tesis, menciona diferentes resoluciones de este tribunal (SSTC 224/1993, de 1 de julio; 254/1994, de 15 de septiembre; 213/1996, de 19 de diciembre, y 12/2011, de 7 de julio) en las que se recoge su doctrina sobre la reserva de ley orgánica para determinadas materias, concluyendo más tarde con la afirmación de que “resulta lícito en términos constitucionales” la atribución del conocimiento de ciertos asuntos o recursos a un orden jurisdiccional por parte de una ley ordinaria, integrando los genéricos enunciados de la Ley Orgánica del Poder Judicial, “siempre que no contradiga el diseño que de los distintos órdenes jurisdiccionales haya establecido”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anterior afirmación, la actora sostiene que la modificación introducida por la disposición final tercera de la Ley Orgánica 7/2015, cuyo rango es de ley ordinaria, según prevé su disposición final quinta, apartado primero, “se puede encuadrar en lo que se ha denominado la colaboración entre ley orgánica y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defiende que la carencia de la oportuna regulación de requisitos, procedimiento y objeto “no puede conducir a negar, sin más, la virtualidad de este recurso de casación, cuando […] resulta posible colmarla mediante la aplicación analógica de la regulación propia del recurso de casación ante el Tribunal Supremo”, integrando su régimen jurídico con fundamento en lo previsto en los arts. 86 a 93 LJCA, con las adaptaciones necesarias y lógicas a la naturaleza y finalidad del recurso de casación autonómica y a la configuración orgánica y funcional de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consideraciones expuestas son conectadas en el escrito con el derecho a la tutela judicial efectiva en su vertiente del derecho de acceso al recurso de casación y, si bien parte de la idea de que, en el ámbito de la jurisdicción contencioso-administrativa, el régimen jurídico de esta modalidad impugnativa extraordinaria es de configuración legal, entiende que la interpretación de las “restricciones a ese recurso debe ser siempre la más favorable a su admisibilidad, como se deduce de lo dispuesto en el art. 6.1 del Convenio europeo de derechos humanos”, con observancia del principio de proporcionalidad, en lo que se refiere a las causas de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sostiene la procedencia del recurso de casación por infracción de normativa autonómica contra sentencias dictadas por los juzgados de lo contencioso-administrativo, si bien deberá corresponder a los órganos judiciales la apreciación de la concurrencia, en cada supuesto de hecho, de los requisitos legalmente establecidos para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finaliza el recurso con la afirmación de que el caso que ahora se analiza no es semejante al que ya fue abordado por este tribunal en su ATC 41/2018, de 16 de abril, pues en el enjuiciado por este tribunal, se estudiaba la procedencia del recurso de casación por infracción de normativa autonómica contra anterior sentencia de la misma Sala de lo Contencioso-Administrativo del Tribunal Superior de Justicia de Extremadura, mientras que ahora la cuestión a abordar es la posibilidad de recurrir en casación una sentencia dictada por un órgano judicial unipersonal de la misma jurisdicción y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aunque en íntima conexión con el anterior, el escrito invoca nuevamente la vulneración de su derecho a la tutela judicial efectiva, en este caso porque entiende que el órgano judicial, pese a estar sometido al imperio de la ley, “ha inaplicado el contenido del art. 86.3 LJCA”, al considerar que no era procedente tal aplicación, “sin entrar a valorar si es adecuado o no nuestras alegaciones expuestas en el escrito de preparación del recurso […] saltándose sin motivación alguna el contenido del citado art. 86.3 que da la posibilidad de plantear el mencionado recurso”. Por ello, entiende que ha sido vulnerado “el deber de los jueces de actuar sometidos al imperio de la ley (arts. 117.1 CE y 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la demanda invoca una tercera vulneración, también del derecho a la tutela judicial efectiva, en su vertiente del derecho de acceso al recurso, si bien en este caso la asocia al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argumentación se centra en torno a la idea de que la sala extremeña ha acordado la inadmisión a trámite del recurso de casación con fundamento en un requisito que, a su parecer, no está contemplado en la ley. Entiende que el órgano judicial “ha llegado a una interpretación contraria a la mayor efectividad del derecho fundamental al recurso, lo que ha conducido a un resultado desproporcionado y ello porque la decisión de inadmisión no se acompasa con el principio de interpretación más favorable a la efectividad del derecho al recurso. No se estudia la procedencia o no del recurso de casación por infracción de normativa autonómica, sino que de plano se establece que el citado recurso no es aplicable a esta Comunidad de Extremadura”. En apoyo de su tesis cita diversas resoluciones de este tribunal que recogen su doctrina sobre el derecho de acceso al recurso (STC 7/2015, de 22 de enero, y otras anteriores), así como también del Tribunal Europeo de Derechos Humanos (SSTEDH de 28 de octubre de 2003, asunto Stone Court Shipping Company, S.A. c. España; de 9 de noviembre de 2004, asunto Sáez Maeso c. España, y de 15 de diciembre de 2009, asunto LLavador Carretero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alega también vulneración del principio de igualdad en la aplicación de la ley (art. 14 CE), en relación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esta queja en el argumento de que las resoluciones impugnadas le han producido indefensión a la actora, al no entrar a valorar el recurso formalizado por esta “en comparación con las soluciones contempladas en otras comunidades autónomas, que han puesto soluciones a la falta de regulación normativa”. Señala más adelante que, en el caso de autos, no se aplica el art. 86.3 LJCA “basándose en que el recurso de casación no es admisible ante el Tribunal Superior de Justicia de Extremadura”, poniendo de manifiesto que, en este caso, se da “la existencia de pronunciamientos de dos órganos jurisdiccionales unipersonales radicalmente opuestos ante una situación de empleados públicos iguales”, en referencia a las sentencias desestimatorias dictadas por el Juzgado de lo Contencioso-Administrativo núm. 2 de Mérida, de sentido contrario al estimatorio pronunciado por la resolución del Juzgado de lo Contencioso-Administrativo núm. 1 de la misma ciudad, que pretendía ser objeto de impugnación a través del recurso de casación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justificó la especial trascendencia constitucional del recurso en los supuestos c) y g) del fundamento jurídico 2 de la STC 155/2009, de 25 de junio, esto es, de que, de una parte, la vulneración del derecho fundamental que se denuncia provenga de la ley o de una disposición de carácter general; y, de otro lado, a que el asunto trasciende del caso concreto porque plantea una cuestión jurídica de relevante y general repercusión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y, al amparo de lo dispuesto en el art. 56.2 LOTC, la demanda solicitó la suspensión cautelar de las dos resoluciones impugnadas así como de los efectos derivados de la ejecución de la sentencia núm. 33/2018, de 22 de marzo, dictada por el Juzgado de lo Contencioso-Administrativo núm. 1 de Mérida, contra la que la actora pretendía formalizar el recurso de casación que fue inadmitido por las dos resoluciones judiciales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6 de mayo de 2019, la Sección Cuarta de este tribunal acordó admitir a trámite el recurso de amparo apreciando que en el mismo concurre “una especial trascendencia constitucional (art. 50.1 LOTC) porque el recurso suscitado trasciende del caso concreto y plantea una cuestión jurídica de relevante y general repercusión social o económica [STC 155/2009, FJ 2 g)]”. En la misma providencia se ordenaba enviar atenta comunicación a la Sala de lo Contencioso-Administrativo del Tribunal Superior de Justicia de Extremadura para que remitiera certificación o copia adverada de las actuaciones correspondientes al recurso de casación autonómico núm. 6-2018. Igualmente, se acordó dirigir idéntica comunicación al Juzgado de lo Contencioso-Administrativo núm. 1 de Mérida, a fin de que, en el plazo de diez días, remitiera certificación o copia adverada de las actuaciones correspondientes al procedimiento abreviado núm. 156-2017, debiendo emplazarse, para que, en el plazo de diez días, pudieran comparecer en el recurso de amparo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acordó la formación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de suspensión, en evacuación del traslado conferido a las partes por un plazo común de tres días a efectos de alegaciones conforme al art. 56 LOTC, el Ministerio Fiscal presentó escrito el día 25 de mayo de 2019, en el que solicitó la desestimación de la medida cautelar de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 este tribunal, por medio de ATC 67/2019, de 1 de julio, acordó desestimar la suspensión cautelar de las resoluciones judiciales impugnadas, toda vez que, por ser de contenido negativo, el otorgamiento de aquella suspensión supondría una anticipación de la solicitud de amparo. Y, por otro lado, también acordó rechazar la suspensión de los efectos de la ejecución de la sentencia del juzgado, pues, como razonó en su fundamentación jurídica, lo que la actora pretendía con dicha suspensión era, no tanto, “la suspensión de las resoluciones impugnadas en amparo —la providencia de inadmisión del incidente de nulidad de actuaciones y el auto inadmitiendo el recurso de casación— sino, más bien, la de los pronunciamientos de la sentencia dictada en instancia, que ha ganado firmeza, a la que no se achaca, en la demanda de amparo,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29 de mayo de 2019 tuvo entrada en el registro de este tribunal escrito presentado por el procurador de los tribunales don Luis Mena Velasco, en nombre y representación de doña María Redondo Moreno, asistida por el letrado don Diego Castillo Guijarro.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18 de septiembre de 2019, la secretaría de Justicia de la Sala Segunda tuvo por personado y parte en el procedimiento al procurador de los tribunales don Luis Mena Velasco, en nombre y representación de doña María Redondo Moreno, acordándose entender con él las sucesivas actuaciones. Asimismo,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4 de octubre de 2019, la letrada de los servicios jurídicos de la Junta de Extremadura presentó escrito de alegaciones en el registro de este tribunal ratificándose en el contenido de su demanda y en su solicitud de que sea estimado el recurso de amparo y anuladas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8 de octubre de 2019, el Ministerio Fiscal presentó sus alegaciones en el registro general de este tribunal y solicitó la estimación del recurso de amparo, por entender vulnerado el derecho de la Junta de Extremadura a la tutela judicial efectiva, en su vertiente del derecho de acceso al recurso; asimismo, solicitó que se acordara la anulación de las dos resoluciones impugnadas de la Sala de lo Contencioso-Administrativo del Tribunal Superior de Justicia de Extremadura, con retroacción de las actuaciones hasta el momento inmediatamente anterior al auto núm. 6/2018, de 10 de septiembre, para que el órgano judicial dicte nueva resolución que sea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del Ministerio Fiscal quedan resumidos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Primeramente, el fiscal, luego de hacer una detallada exposición de los antecedentes del recurso, comienza su argumentación jurídica con la delimitación del objeto del mismo, señalando, al respecto que, si bien la parte alega una triple vulneración del derecho a la tutela judicial efectiva, en realidad, según pone de manifiesto, las tres quejas que se refieren a aquel derecho pueden quedar resumidas en una, que es la de la alegada violación del derecho a la tutela judicial efectiva, en su vertiente del derecho de acceso al recurso de casación. A la anterior, la parte ha añadido la de la infracción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después de poner de manifiesto que el análisis de las dos resoluciones impugnadas debe comenzar por aquella que, de estimarse el amparo, pudiera suponer una mayor retroacción de actuaciones, esto es por el auto núm. 6/2018, de 10 de septiembre, inicia su argumentación respecto de la denunciada vulneración del derecho de acceso al recurso, recogiendo la doctrina general de este tribunal sobre este derecho, con cita de la STC 7/2015, de 22 de enero, y el ATC 41/2018, de 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destaca que se trata de un derecho que, salvo en el caso de la jurisdicción penal, solo surge de las leyes procesales que regulan los medios de impugnación, teniendo, en consecuencia, libertad el legislador para establecer su procedencia, los supuestos en que puede ejercitarse y los requisitos de admisibilidad. Y corresponde a este tribunal un control externo de la resolución judicial, de tal manera que, únicamente, cuando la decisión de inadmitir sea arbitraria, manifiestamente irracional o incursa en error patente, podrá este tribunal apreciar la vulneración del derecho a la tutela judicial efectiva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recurso de casación por infracción de norma autonómica, el fiscal hace una extensa cita del ATC 41/2018, de 16 de abril, y de la posterior STC 128/2018, de 29 de noviembre, en relación con la nueva configuración del recurso de casación por infracción de normativa autonómica, la finalidad unificadora de la aplicación judicial de la misma y de la reunión en un recurso de las tres modalidades del recurso de casación que, hasta la entrada en vigor de la Ley Orgánica 7/2015, existían ante el Tribunal Supremo (casación, casación para unificación de la doctrina y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y, en sucesivos apartados, el fiscal, con extensa cita de la STC 128/2018, recoge la doctrina de este tribunal sobre la naturaleza funcional y no orgánica de las secciones de las salas de lo contencioso-administrativo de los tribunales superiores de justicia, a la hora de afrontar el enjuiciamiento del recurso de casación por infracción de normativa autonómica previsto en el art. 86.3 LJCA; igualmente, se refiere a las resoluciones recurribles en esta modalidad de impugnación casacional para llegar a la conclusión de que el precepto legal cuestionado (art. 86.3 LJCA) no conlleva una quiebra del principio de seguridad jurídica, pues una interpretación sistemática del mismo permite acotar su sentido y determinar las resoluciones que pueden ser objeto de este recurso y del órgano judicial que ha de resolverlo, por analogía con el recurso de casación por infracción de norma estatal o de la Unión Europea. Finalmente, desde la perspectiva del derecho al juez ordinario predeterminado por la ley, insiste el fiscal en que la STC 128/2018 también se refiere a que una interpretación lógica y coherente proporciona un sentido útil a la casación autonómica, ya que la unificación del Derecho autonómico corresponde a los tribunales superiores de justicia; igualmente, tampoco la nueva configuración de este recurso exige el carácter de ley orgánica para su introducción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fiscal, aplicando las consideraciones anteriores, llega a la conclusión de que la nueva normativa, introducida por la Ley Orgánica 7/2015, ha establecido una doble vía casacional, según la normativa que resulte aplicable a cada caso, correspondiendo a las salas de lo contencioso-administrativo de los tribunales superiores de justicia el conocimiento de los recursos de casación cuando se denuncie la infracción de normativa autonómica y, según la doctrina de este tribunal, si de lo que se trata es de que esta vía impugnativa cumpla su genuina función unificadora del derecho y de que, a través de una interpretación sistemática de las normas propias de la casación estatal, sea posible integrar los vacíos normativos que presenta la actual regulación de la casación autonómica, habrá que llegar a la conclusión de que el recurso de casación autonómico tiene un régimen jurídico paralelo al estatal y el órgano judicial encargado de resolverlo, en las mismas condiciones que el Tribunal Supremo, será el correspondiente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por otra parte, es el criterio que siguen, de modo generalizado aunque no unánime, diferentes resoluciones de distintas salas de lo contencioso-administrativo de los tribunales superiores de justicia (cita, al respecto, diversos autos de los tribunales superiores de justicia de Madrid, Cataluña, Castilla y León, Comunidad Valenciana, Galicia, País Vasco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todas las consideraciones anteriores, el fiscal extrae la consecuencia de que “la interpretación del Tribunal Superior de Justicia de Extremadura excluyendo radicalmente la posibilidad de recurso de casación autonómico respecto del juzgado de lo contencioso-administrativo elimina la posibilidad de esta perspectiva de unificación de la aplicación de la normativa autonómica atribuida al Tribunal Superior de Justicia, produciendo, desde esta óptica, un vacío respecto de esta legislación, incoherente con el sistema establecido para la normativa estatal y europea atribuida al Tribunal Supremo […] sin que exista una explicación de esa exclusión ni una concreta cobertura legal, que responde a la culminación de la organización judicial tanto en el ámbito nacional (Tribunal Supremo) como en el ámbito autonómico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proponiendo la estimación de la queja por vulneración del derecho a la tutela judicial efectiva, en su vertiente del derecho de acceso al recurso de casación, que, a su parecer, debe ser imputado a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último apartado de sus alegaciones lo dedica al análisis de la denunciada infracción del principio de igualdad en la aplicación de la ley, que entiende que debe ser rechazado porque la demanda no ha proporcionado un término de comparación, “en relación con el mismo órgano judicial del que se derive un cambio arbitrario e injustificado del criterio aplicado en otros supuestos con los que exista identidad”. Por todo ello, propone la desestimación del recurso por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16 de octubre de 2019, presentó sus alegaciones en el registro de este tribunal la representación de doña María Redondo Moreno, en las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parte de la cita del ATC 41/2018, de 16 de abril, pues entiende que “el contenido y argumentos de dicha resolución, que resolvió inadmitir el recurso, es trasladable, mutatis mutandi, al presente caso”, en que la Sala de lo Contencioso-Administrativo del Tribunal Superior de Justicia de Extremadura ha inadmitido, también, el recurso de casación por infracción de normativa autonómica, preparado por la Junta de Extremadura, “en base a una interpretación literal del precepto que recoge qué tipo de resoluciones y de qué órganos son recurribles mediante el extraordinario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el escrito incluye una extensa cita de los fundamentos jurídicos 3 a 5 del ATC 41/2018, para llegar después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respecto de la alegada vulneración del principio de igualdad en la aplicación de la ley, entiende que no hay término válido de comparación, pues los diferentes criterios interpretativos de ciertas normas reglamentarias, son sostenidos por dos juzgados diferentes (en referencia a las resoluciones del Juzgado de lo Contencioso-Administrativo núm. 2 de Mérida, que llegó a una solución contraria a la sostenida por el Juzgado núm. 1 de la misma jurisdicción y ciudad), debiendo ser en tales casos el de la razonabilidad el único parámetro de constitucionalidad el que podría proyectarse sobre tales resoluciones, para determinar si han incurrido en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Igualmente, entiende que debe ser desestimada la queja del derecho a la tutela judicial efectiva que ha planteado la Junta de Extremadura, pues el derecho de acceso al recurso es de configuración legal y “[s]i un determinado recurso contra sentencias está meramente previsto en el ordenamiento jurídico pero carece de desarrollo legal, sin duda su efectividad queda aplazada mientras no se produzca la necesaria regulación legal”. Según señala, “el denominado recurso de casación autonómico está solo previsto, en el artículo 86.3 [LJCA], contra sentencias de las salas de los Tribunales Superiores de Justicia”, pero no cuando la resolución dictada sea la de un juzgado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que “ello no se debe, como dice la demandante en amparo, a un olvido del legislador […] sino que la posibilidad de recurso de las sentencias de los órganos unipersonales que solo se basan en normativa autonómica y, además, reglamentaria, debe estar mucho más restringida que la de los órganos colegiados, que pueden sentar jurisprudencia […]”, pues las exigencias establecidas por el art. 86.1 LJCA para la casación estatal (grave perjuicio para los intereses generales y posibilidad de extensión de efectos) concurre “con mayor trascendencia cuando se interpreta normativa estatal y afectante a todo el territorio nacional que cuando se interpreta o aplica normativa reglamentaria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establecida en la STC 99/2020,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guarda total semejanza con el supuesto de hecho enjuiciado por la STC 99/2020, de 22 de julio, dictada por el Pleno de este tribunal en el recurso de amparo núm. 5905-2018. En consecuencia, la presente sentencia es de aplicación de la doctrina establecida en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demanda de amparo se dirige contra el auto núm. 6/2018, de 10 de septiembre, de la Sala de lo Contencioso-Administrativo del Tribunal Superior de Justicia de Extremadura, que inadmitió a trámite el recurso de casación preparado por la Junta de Extremadura, ahora demandante, contra una precedente sentencia de un juzgado de lo contencioso-administrativo de Mérida, que no es objeto de este procedimiento de amparo. Igualmente, la demanda impugna la providencia de 11 de octubre de 2018 de la misma sala del Tribunal Superior de Justicia de Extremadura, que acordó la inadmisión a trámite del incidente extraordinario de nulidad de actuaciones promovido por la actora contra el precedente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institución del Gobierno extremeño invoca en su demanda la vulneración de su derecho a la tutela judicial efectiva, desde un triple plano que se describe en los antecedentes de esta sentencia: (i) indefensión por haberle sido inadmitido a trámite un recurso de casación previsto en la ley; (ii) incumplimiento del deber judicial de sometimiento al imperio de la ley; y (iii) acceso al recurso en relación con el principio de seguridad jurídica. De modo resumido, la demandante entiende que procede aquel recurso frente a la declaración judicial de inadmisión que han decidido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 alega la infracción del principio de igualdad en la aplicación de la ley, pues sostiene que la tesis de la sala extremeña es contraria a la que defiende la generalidad de las mismas salas de otros tribunales superiores de justicia, que consideran que son recurribles en casación las sentencias de los juzgados de lo contencioso-administrativo de sus respectivos territorios, cuando concurran los requisitos procesales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propugna, también, la estimación del recurso de amparo por la denunciada vulneración del derecho a la tutela judicial efectiva en su manifestación del derecho de acceso al recurso, pero no así por la queja atinente a la igualdad en la aplicación de la ley. Por el contrario, la representación de doña María Redondo Moreno, que obtuvo un pronunciamiento estimatorio y favorable a sus pretensiones en la sentencia del juzgado, impugnada por la Junta de Extremadura, se opone al recurso de amparo y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el derecho de acceso al recurso de casación por infracción de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99/2020, de 22 de julio, FJ 2, a la que ahora nos remitimos, expone detalladamente la doctrina de este tribunal sobre el derecho a la tutela judicial efectiva en su vertiente del derecho de acceso al recurso extraordinario de casación por infracción de normativa autonómica, en supuestos en que la impugnación pretenda dirigirse contra sentencias dictadas en única instancia por los juzgados de lo contencioso-administrativo que contengan doctrina que se repute gravemente dañosa para los intereses generales y sean susceptibles de extensión de efectos (art. 86.1 y 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la doctrina establecida por la precedente STC 128/2018, de 29 de noviembre, a la que han seguido las SSTC 18/2019, de 11 de febrero, y 26/2019, de 25 de febrero, este tribunal ha declarado que “la regulación contenida en los preceptos cuestionados […] no impide una interpretación lógica y coherente que proporcione un sentido útil a la casación autonómica, ya que la unificación del Derecho autonómico corresponde a los Tribunales Superiores de Justicia mediante un recurso de casación paralelo al establecido en el Tribunal Supremo para el Derecho estatal o de la Unión Europea, a cuya regulación se remite implícitamente el recurso de casación autonómico [FJ 7 a)]” (STC 99/2020,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anticipado, el supuesto de hecho ahora enjuiciado es semejante al ya resuelto por la STC 99/2020, en la que este tribunal apreció que las resoluciones de la Sala de lo Contencioso-Administrativo del Tribunal Superior de Justicia de Extremadura, entonces impugnadas, habían vulnerado el derecho de la Junta de Extremadura a la tutela judicial efectiva en su vertiente del derecho de acceso al recurso de casación por infracción de normativa autonómica. Frente a la decisión judicial de entender que no procedía la interposición de este recurso contra sentencias de los juzgados de lo contencioso-administrativo, en los términos del art. 86.1 LJCA, cuando se invocara por la parte la infracción de aquella normativa, este tribunal consideró que la sala de instancia había acordado la inadmisión a trámite de aquel recurso sin que existiera una causa legal que así lo impidiera.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en la STC 99/2020, FJ 3, de aplicación al caso de autos,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86.3 LJCA no contraviene ni el rango de ley orgánica ni tampoco el art. 122.1 CE, ya que (i) la composición de las secciones de casación debe ser conceptuada como referida a secciones ‘funcionales’ y ‘no orgánicas’, de modo que ‘no constituyen órganos judiciales distintos a los efectos de nuestra doctrina constitucional sobre el alcance de la reserva de ley orgánica que deriva del artículo 122.1 CE’ [STC 128/2018, FJ 4 b)]; y (ii) no se trata de una novedad en la normativa procesal, pues la composición de las secciones de casación del art. 86.3 LJCA sigue siendo la misma que la que el art. 16.4 LJCA, que continúa en vigor, preveía para los desaparecidos recursos de casación en interés de la ley y para la unificación de la doctrina [STC 128/2018, FJ 4 b)]. Del mismo modo, en la STC 128/2018 se ha declarado que (i) ‘la regulación contenida en los preceptos cuestionados […] [art. 86.3, párrafos segundo y tercero, LJCA] no impide una interpretación lógica y coherente que proporcione un sentido útil a la casación autonómica’, cumpliendo una función nomofiláctica y unificadora del derecho autonómico [FJ 7 a)] y (ii) el recurso de casación por infracción de normativa autonómica se conforma como ‘un recurso de casación paralelo’ al establecido en el Tribunal Supremo respecto de la denunciada infracción del Derecho estatal o de la Unión Europea, además de afirmar que a su ‘regulación se remite implícitamente’ [FJ 7 a)]” (STC 99/2020,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decisión del órgano judicial, en sí misma considerada, no es irrazonable, pues no incurre en quiebras lógicas en su argumentación (STC 214/1999, de 29 de noviembre, FJ 4); tampoco es arbitraria, al no ser una ‘simple expresión de voluntad’ (STC 71/2003, de 23 de abril, FJ 5) —la sentencia expone las razones por las que considera que las resoluciones dictadas por los juzgados de lo contencioso no son recurribles en casación— ni tampoco contiene errores patentes. No obstante, el órgano judicial, al inadmitir el recurso de casación en virtud de una interpretación literal del art. 86.3 LJCA ha llegado a un resultado materialmente contrario al derecho de acceso al recurso que consagra el art. 24.1 CE. En efecto, la decisión adoptada, al no tomar en consideración que el art. 86.3 LJCA, al regular el recurso de casación autonómico, contiene una remisión implícita a la regulación del recurso de casación por vulneración del Derecho estatal o de la Unión Europea (STC 128/2018, FFJJ 6 y 7) y excluir del recurso de casación autonómico a las resoluciones de los juzgados de lo contencioso-administrativo en los supuestos en los que, de acuerdo con lo previsto en el art. 86.1, apartado segundo, LJCA, serían susceptibles de casación, está inadmitiendo este recurso sin que exista una causa legal en la que se prevea esta consecuencia, lo que, de acuerdo con la jurisprudencia de este tribunal, determina la vulneración del derecho que garantiza el art. 24.1 CE” (STC 99/2020,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estimación del presente recurso de amparo por este motivo hace innecesario el análisis de la invocación del art. 14 CE y determina la nulidad de las resoluciones judiciales impugnadas y la retroacción de actuaciones para que se pronuncie una nueva resolución respetuosa con el derecho fundamental vulnerado” (STC 99/2020,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Junta de Extremadura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de la recurrente, en su vertiente del derecho de acceso al recurso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núm. 6/2018, de 10 de septiembre de 2018, de la Sala de lo Contencioso-Administrativo del Tribunal Superior de Justicia de Extremadura, recaído en el recurso de casación autonómico núm. 6-2018, que decidió tener por no preparado el recurso de casación que la Junta de Extremadura pretendía interponer contra la precedente sentencia núm. 33/2018, de 2 de marzo de 2018, del Juzgado de lo Contencioso-Administrativo núm. 2 de Mérida, recaída en el procedimiento abreviado núm.156-2017. Asimismo, declarar la nulidad de la providencia de 11 de octubre de 2018, del mismo órgano judicial, que inadmitió a trámite el incidente extraordinario de nulidad de actuaciones formalizado contra el anterior auto.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auto núm. 6/2018, de 10 de septiembre de 2018, para que por la Sala de lo Contencioso-Administrativo del Tribunal Superior de Justicia de Extremadura se dicte nueva resolución que sea respetuosa con el derecho a la tutela judicial efectiva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pronunciada en el recurso de amparo núm. 5909-2018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he de reiterar mi discrepancia con la parte de la fundamentación jurídica que toma como presupuesto la declaración de constitucionalidad del art. 86.3 LJCA establecida en la STC 128/2018, de 29 de noviembre. Los motivos de mi disentimiento con esta posición de partida ya los hice expresos en el voto particular que formulé a la citada STC 128/2018,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septiembre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amparo núm. 5909-2018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una parte de la fundamentación de la sentencia recaída en el recurso de amparo núm. 5909-2018,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idénticas a las expresadas en el voto particular que suscribí a la STC 99/2020, de 22 de julio, en la que se resolvió el recurso de amparo cabecera de esta misma serie, por lo que me remito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septiembre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