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6038-2018, promovido por Euroinversiones Inmobiliarias Costa Sur, S.L., representada por la procuradora de los tribunales doña Blanca Berriatua Horta y bajo la dirección del letrado don Marcelino Gilabert García, contra el auto del Juzgado de Primera Instancia e Instrucción núm. 3 de Lorca, de 10 de julio de 2018, que inadmitió la demanda de oposición a la ejecución formulada por dicha mercantil, en el procedimiento de ejecución hipotecaria núm. 97-2018 instado por la entidad Banco de Sabadell, S.A.; y contra el auto del mismo juzgado, de 28 de septiembre de 2018, que desestimó el recurso de reposición interpuesto contra la anterior resolución. Ha intervenido el Ministerio Fiscal. Ha formulado alegaciones la entidad Pera Assets Designated Activity Company, representada por la procuradora de los tribunales doña Blanca María Grande Pesquero y asistida del letrado don Alejandro Ingram Solís, actuando como sucesora procesal del banco ejecutante.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noviembre de 2018, la procuradora de los tribunales doña Blanca Berriatua Horta, actuando en nombre y representación de Euroinversiones Inmobiliarias Costa Sur,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43293 en el Registro de la Propiedad núm. 3 de Lorca. Reclamaba la cantidad de 150 177,72 € de principal del préstamo impagado, más intereses legales y costas, resultando la primera de las demandadas la deudora hipotecaria, y la segunda titular de un derecho de uso y disfrute sobre dicho inmueble, constituido con posterioridad al de aquella carga real. En la demanda presentada por el Banco de Sabadell, S.A., este interesaba que, puesto que no se había efectuado el requerimiento de pago previsto en el art. 686 de la Ley de enjuiciamiento civil (LEC), el juzgado procediera a efectuarlo en el domicilio designado a tal efecto y que se identificaba en el propio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3 de mayo de 2018, por el que acordó el despacho de la ejecución (procedimiento de ejecución hipotecaria núm. 97-2018), requiriendo de pago a las ejecutadas y concediéndoles la posibilidad de oponerse a la ejecución en los términos del art. 695 LEC,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8 de mayo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3 de Lorca relativa al proceso “EJH/0000097/2018”; notificación a la que podía acceder desde el 8 de mayo al 23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22 de junio de 2018 el servicio de notificaciones electrónica mencionado remitió un nuevo correo al buzón de la dirección electrónica habilitada de la recurrente en amparo, recordándole el anterior aviso y la posibilidad de acceder a la notificación en el enlace indicado, hasta las 23:59 horas del día 23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23 de junio de 2018, por personal de la recurrente se accedió al enlace remitido por la dirección electrónica habilitada y, con ello, a la notificación enviada por el juzgado de primera instancia e instrucción ejecutor en relación con el procedimiento hipotecario núm. 97-2018.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julio de 2018, el representante procesal de la demandante de amparo formalizó ante el juzgado a quo el escrito de oposición al despacho de la ejecución, alegando que procedía la suspensión del procedimiento por litispendencia, hasta la resolución de un proceso previo, al amparo del art. 61 de la Ley hipotecaria, la nulidad del despacho de ejecución al no haberse practicado la liquidación conforme a lo pactado por las partes en el contrato, y, subsidiariamente, el carácter abusivo y la nulidad de determinadas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10 de julio de 2018, acordando inadmitir a trámite la oposición formulada por la parte ejecutada, así como mandar seguir con la ejecución en los términos acordados. Tomando como fecha de notificación el 26 de abril de 2018, el auto razonó en su fundamento de Derecho único que la parte ejecutada se había opuesto pasado el plazo que legalmente se le otorgó, conforme al art. 695 LEC, por lo que la oposición debía ser inadmitida por extemporánea, de conformidad con lo establecido en los arts. 134 (improrrogabilidad de los plazos) y 136 (preclusión de los actos procesales una vez transcurrido el término señalado para su realización)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pie de la resolución se ofrecía la posibilidad de interponer recurso de reposición en el plazo de cinco días,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se interpuso recurso de reposición contra el anterior auto con fecha 18 de julio de 2018. En dicho recurso defendió que la notificación y requerimiento de pago tuvo lugar cuando accedió al contenido de la notificación electrónica remitida y no antes, siendo desde entonces cuando cabía computar el plazo de diez días del art. 556 LEC. Con invocación también de los arts. 135, 152.1.2 párrafo tercero, 152.2, 162 y 273 LEC, de doctrina del Tribunal Supremo sobre las notificaciones electrónicas, y de este Tribunal Constitucional sobre el derecho a no padecer indefensión y sobre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fue resuelto por auto de 28 de septiembre de 2018 en sentido desestimatorio. Se constata la condición de persona jurídica de la recurrente y la obligación que como tal tiene de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de procedimiento administrativo común de las administraciones públicas (LPACAP) y 273.3 a) LEC. Se determina que la recurrente yerra a la hora de interpretar la normativa aplicable, porque si bien es cierto que la notificación por medios electrónicos se realiza cuando el destinatario accede a su contenido, ese plazo no se cuenta desde la apertura, sino desde la puesta a su disposición por imperativo del art. 43 LPACAP. En este caso, afirma el auto, “consta que la notificación se puso a disposición de las recurrentes en fecha 07/05/18 no accediendo al contenido hasta el día 23/06/18 (fuera de los diez días naturales), presentando los escritos de oposición a la ejecución en fechas 09/07/18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indicó que era firme y que contra el mismo no cabía recurso alguno. Fue notificado a la representación de la actora el 26 de septiembre de 2018, vía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En todo caso, la recurrente explica que siguió las indicaciones que daba la comunicación electrónica, accediendo al contenido de la notificación del juzgado el último día fijado, fecha que luego éste sin embargo ha considerado fuera de plazo, resolviendo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el art. 273 LEC, no obstante, cuando es el primer emplazamiento y, por tanto, todavía aquella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precisa la recurrente, “es categórico al respecto ya que en su punto primero nos indica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incluso, la notificación realizada tampoco cumple con las formalidades de las comunicaciones electrónicas, pues se trata de un aviso de correo electrónico que no permite conocer el contenido de la documentación que trae el emplazamiento, limitándose a decir que se ha recibido una notificación del organismo emisor (órgano judicial) y un enlace a una dirección electrónica para su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todas estas circunstancias, objeta la demanda de amparo, el auto dictado por el juzgado el 10 de julio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28 de septiembre de 2018,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se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sus alegaciones indicando que se ha producido también una vulneración del derecho a un proceso con todas las garantías (art. 24.2 CE), en cuanto a un proceso de defensa contradictoria, y del derecho a la asistencia letrada (art. 24.2 CE), los cuales permiten en todos los órdenes jurisdiccionales evitar desequilibrios en la posición procesal de las partes, sin limitaciones a su defensa que pudieran en caso contrario ocasionar indefensión a alguna de ellas. Entiende que el auto de 28 de septiembre de 2018 “huye de este tipo de consideraciones” al aplicar una normativa administrativa ajena al ámbito procesal, y prescindir a la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solicita que este Tribunal Constitucional, con estimación del amparo, acuerde la nulidad de ambas resoluciones judiciales y ordene reponer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solicitó la suspensión de la continuación del procedimiento de ejecución hipotecaria 97-2018, argumentando que dicha continuación, derivada de los pronunciamientos judiciales impugnados, con la celebración de subasta y la eventual adjudicación a terceros, puede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junio de 2019, la Sección Segunda de este tribunal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Asimismo, se acordó dirigir comunicación al Juzgado de Primera Instancia e Instrucción núm. 3 de Lorca para que en plazo no superior a diez días remitiera certificación o fotocopia adverada de las actuaciones del procedimiento de ejecución hipotecaria núm. 97-2018, previo emplazamiento de quienes hubieran sido parte en el procedimiento, excepto la recurrente en amparo, para que, en el plazo de diez días, pudieran comparecer en el presente proceso constitucional, si lo desean. También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asimismo y mediante providencia de la misma fecha, formar la oportuna pieza para la tramitación del incidente de suspensión y, conforme a lo dispuesto en el art. 56 LOTC, concedió un plazo común de tres días a la parte recurrente y al Ministerio Fiscal para que alegaran lo que estimasen pertinente sobre dicha suspensión. A través de escrito presentado el 26 de junio de 2019, la parte demandante formuló sus alegaciones, reiterando lo dicho en el otrosí de su demanda y trascribiendo parte del ATC 287/2013, de 16 de diciembre. Por su parte el Ministerio Fiscal, en escrito registrado el 2 de julio de 2019, interesaba que se acordase la anotación preventiva de la demanda en el registro de la propiedad, aunque esta última medida no hubiera sido solicitada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108/2019, de 30 de septiembre, acordó denegar la suspensión cautelar solicitada, y ordenar la anotación preventiva de la demanda de amparo en el registro de la propiedad de conformidad con el art. 56.2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21 de junio de 2019, de conformidad con lo prevenido en el art. 88 LOTC, se acordó requerir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97-2018, y, si hubiera recaído resolución, que se certifique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23 de julio de 2019 se recibió en el registro de este tribunal la correspondiente certificación del juzgado a quo, de 9 de julio de 2019, en la que se hizo constar que no se había interpuesto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17 de julio de 2019, la procuradora de los tribunales doña Blanca María Grande Pesquero, actuando en nombre y representación de la entidad Banco de Sabadell, S.A., solicitó que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diligencia de ordenación de 9 de septiembre de 2019, la secretaría de justicia de la Sala Primera de este tribunal tuvo por personada y parte a la procuradora doña Blanca María Grande Pesquero en nombre y representación de Banco de Sabadell, S.A., y, asimismo, acordó dar vista de las actuaciones a las partes personadas y al Ministerio Fiscal, por plazo común de veinte días, a fin de que pudieran presentar las alegaciones que estimasen pertinentes,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octubre de 2019, formalizó su escrito de alegaciones la procuradora doña Blanca María Grande Pesquero,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representante procesal de la entidad recurrente también presentó su escrito de alegaciones el 9 de octubre de 2019, en el que interesó que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 ante este Tribunal Constitucional presentó escrito de alegaciones el 28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97/2018”,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doctrina que ha sido reiterada en la STC 102/2019, de 16 de septiembre, FJ 2 a). El resultado de la aplicación de dicha doctrina es que ambas resoluciones del juzgado sumieron a la recurrente en indefensión prohibida por el art. 24.1 CE, pero además conculcaron el canon exigible de razonabilidad, ante la errónea selección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manifiesto la fiscal la existencia de una descoordinación entra la regulación procesal de estas notificaciones en el proceso civil y la práctica llevada a cabo por el servicio de notificaciones; desajuste que, sea cual sea la causa, procede de un error no imputable a la parte y del que, sin embargo, en este caso se ha derivado un perjuicio real para la ejecutada, como ha sido el haber inadmitido su oposición y, por tanto, habérsele privado del derecho a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16 de diciembre de 2019 tuvo entrada en este tribunal el auto de 3 de diciembre de 2019, del Juzgado de Primera Instancia e Instrucción núm. 3 de Lorca, por el que se acuerda tener por sucedido en la posición procesal de Banco de Sabadell, S.A., a la entidad Pera Assets Designated Activity Company, en el procedimiento de ejecución hipotecaria núm. 97-2018.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entidad Euroinversiones Inmobiliarias Costa Sur, S.L., impugna los autos del Juzgado de Primera Instancia e Instrucción núm. 3 de Lorca, de 10 de julio de 2018, que inadmitió, por extemporánea, la demanda de oposición a la ejecución formulada por dicha mercantil, en el procedimiento de ejecución hipotecaria núm. 97-2018, y de 28 de septiembre de 2018, que desestimó el recurso de reposición interpuesto contra la anterior resolución. La constatación de la extemporaneidad de la oposición se basó en que el órgano judicial toma como fecha de notificación el 7 de mayo de 2018, que es la fecha en la que se pone a disposición de la recurrente en amparo, en la sede judicial electrónica (dirección electrónica habilitada), la correspondiente notificación, a pesar de que la mercantil recurrente no abrió la notificación, siguiendo las instrucciones contenidas en la propia comunicación, hasta el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del derecho a la asistencia letrada (art. 24.2 CE), ambas, sin embargo, carentes de soporte argumental propio. Por su parte, la entidad Pera Assets Designated Activity Company, interesada en el procedimiento de ejecución como adquirente del crédito cuya ejecución se insta en la instancia, solicita la desestimación del recurso alineando sus argumentos con los contenidos en las resoluciones impugnadas. Por último, el Ministerio Fiscal, con sustento en las razones que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se inscribe en la serie de recursos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cabecera de la precitada serie se identifica en el recurso de amparo núm. 5377-2018, promovido por Euroinversiones Inmobiliarias Costa Sur, S.L., y que ha sido resuelto por la STC 40/2020,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términos en los que se ha planteado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diferente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descartar en el fundamento jurídico 2 cualquier posible óbice procesal por falta de agotamiento de la vía judicial previa al amparo [art. 44.1 a) LOTC], al no caber recurso alguno contra el auto desestimatorio de la reposición, y así indicarse en la notificación de éste, y no ser tampoco el amparo prematuro a pesar de interponerse sin esperar a la finalización del proceso de ejecución hipotecaria,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del derecho fundamental a la tutela judicial efectiva sin padecer indefensión (art. 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actora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10 de julio de 2018 y 28 de septiembre de 2018, dictados por el Juzgado de Primera Instancia e Instrucción núm. 3 de Lorca en el proceso de ejecución hipotecaria núm. 97-2018,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