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6464-2018, promovido por Euroinversiones Inmobiliarias Costa Sur, S.L., contra el auto de 10 de julio de 2018 dictado por el Juzgado de Primera Instancia e Instrucción núm. 3 de Lorca en el procedimiento de ejecución hipotecaria núm. 107-2018, instado por la entidad Banco de Sabadell, S.A.; y contra el auto del mismo juzgado de 17 de octubre de 2018, que desestimó el recurso de reposición interpuesto contra la anterior resolución. Ha intervenido el Ministerio Fiscal. Ha formulado alegaciones la entidad Pera Assets Designated Activity Company, actuando como sucesora procesal del banco ejecutante. Ha sido ponente la magistrada doña Maria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diciembre la procuradora de los tribunales doña Blanca Berriatua Horta, en nombre y representación de la entidad Euroinversiones Inmobiliarias Costa Sur, S.L., bajo la dirección del letrado don Marcelino Gilabert García, interpuso recurso de amparo contra los autos mencionados en el encabezamiento de esta sentencia. El auto de 10 de julio de 2018, del Juzgado de Primera Instancia e Instrucción núm. 3 de Lorca en el procedimiento de ejecución hipotecaria núm. 107-2018, inadmitió por extemporánea la oposición a la ejecución hipotecaria. El posterior, de 17 de octubre de 2018, dictado por el mismo órgano judicial, confirmó esta última decisión al desestimarse el recurso de reposición interpuesto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43.301 en el Registro de la Propiedad núm. 3 de Lorca. Reclamaba la cantidad de 144 385,21 € de principal del préstamo impagado, más intereses legales y costas, resultando la primera de las demandadas la deudora hipotecaria, y la segunda titular de un derecho de uso y disfrute sobre dicho inmueble, constituido con posterioridad al de aquella carga real. En la demanda presentada por el Banco de Sabadell, S.A., este interesaba que el juzgado procediera a efectuar requerimiento de pago en el domicilio designado a tal efecto y que se identificaba en el propio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de 3 de mayo de 2018 por el que acordó el despacho de ejecución (procedimiento de ejecución hipotecaria núm. 107-2018), ordenando a las ejecutadas efectuar el pago de las cantidades que se reclamaban. Asimismo se proveyó que dicho auto, junto con el decreto que debe dictar el letrado de la administración de Justicia, fueran “notificados simultáneamente a la parte ejecutada, tal y como dispone el artículo 553 de la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de la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citados auto y decreto fueron comunicados a las citadas entidades a través de la sede judicial electrónica el día 7 de mayo de 2018. El día 8 de mayo de 2018, el servicio de notificaciones electrónicas de la Fábrica Nacional de Moneda y Timbre remitió a Euroinversiones Inmobiliarias Costa Sur, S.L., a través de su dirección electrónica habilitada un aviso de notificación en el que se decía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S.L.—NIF B73258006. La notificación estará disponible en su Dirección Electrónica Habilitada Única desde el 08-05-2018 hasta el 23-06-2018. Si no procediera a su lectura en el plazo indicado se producirán los efectos correspondientes, según la normativa aplicable. Para que conste como leída, por favor acceda a http://notificaciones.060.es.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Asunto: ‘JDO. 1 INST. E INSTR. N 3 DE LORCA EJH/00000107/2018’”.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recibió el día 22 de junio, en la misma dirección electrónica habilitada un “aviso de próxima caducidad”, recordándole que el plazo para la recepción de la comunicación terminaba el día 23 de junio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fecha, Euroinversiones Inmobiliarias Costa Sur, S.L., accedió a la página web indicada teniendo acceso a la notificación y los documentos que la acompañaban, en concreto el auto por el que se despacha ejecución, el decreto dictado por el letrado de la administración de Justicia y la copia de la propia demanda. Automáticamente el servicio de notificaciones de la Fábrica Nacional de Moneda y Timbre emitió un certificado electrónico haciendo constar que la notificación había sido enviada y aceptada con fecha de 23 de junio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julio de 2018 el representante procesal de la entidad recurrente en amparo, formalizó ante el juzgado su escrito de oposición a la ejecución despachada. Por auto de 10 de julio de 2018 se acordó su inadmisión por presentación extemporánea, tomando como fecha de notificación el 7 de mayo de 2018. En el antecedente de hecho segundo del auto se decía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7 de mayo de 2018 se notificó y requirió en legal forma a través de la sede judicial electrónica a ambas ejecutadas, y en fecha 09 de julio de 2018 se ha presentado por Penrei Inversiones, S.L. y Euroinversiones Inmobiliarias Costa Sur, S.L. oposición 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mercantil recurrente interpuso recurso de reposición frente al auto de 10 de julio alegando, en síntesis, que las actuaciones de notificación y requerimiento de pago no habían sido realizadas el día 7 de mayo de 2018, sino el 23 de junio de 2018, y que la comunicación remitida a través de la dirección electrónica habilitada no podía entenderse nada más que como un aviso de puesta a disposición o descarga de su contenido durante un plazo determinado (en este caso, desde el 8 de mayo al 23 de junio de 2018), y entenderlo de otro modo, además de infringir los arts. 135, 152.1.2, párrafo tercero, 152.2, 155, 160, 162 y 273 de la Ley de enjuiciamiento civil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resuelto por auto de 17 de octubre de 2018 en sentido desestimatorio. Se constata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del procedimiento administrativo común de las administraciones públicas (LPACAP) y 273.3 a) LEC. Se determina que la recurrente yerra a la hora de interpretar la normativa aplicable, porque si bien es cierto que la notificación por medios electrónicos se realiza cuando el destinatario accede a su contenido, ese plazo no se cuenta desde la apertura, sino desde la puesta a su disposición por imperativo del art. 43 LPACAP. En este caso, afirma el auto, “consta que la notificación se puso a disposición de las recurrentes en fecha 07/05/18 no accediendo al contenido hasta el día 23/06/18 (fuera de los diez días naturales), presentando los escritos de oposición a la ejecución en fecha 09/07/18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recurrente considera que si bien el art. 273 LEC determina su obligación de intervenir con la administración de Justicia por medios electrónicos ello no incluye al primer emplazamiento, citación o requerimiento del demandado o ejecutado, porque la “intervención” se refiere a actuaciones positivas como sujeto actor, no como sujeto destinatario. Se constata asimismo que el art. 135 LEC, relativo a la presentación de escritos a efectos del requisito de tiempo de los actos procesales, indica que las oficinas judiciales y los sujetos intervinientes en un proceso, que estén obligados al empleo de los sistemas telemáticos o electrónicos existentes en la administración de Justicia conforme a lo dispuesto en el art. 273 LEC, remitirán y recibirán todos los escritos, iniciadores o no, y demás documentos, a través de dichos sistemas salvo las excepciones establecidas en la ley, de forma tal que esté garantizada la autenticidad de la comunicación y quede constancia fehaciente de la remisión y recepción íntegras, así como de la fecha en que estas se hicieren. Una de esas excepciones sería la que concurre en este caso al tratarse del primer emplazamiento, que debería haberse hecho por remisión al domicilio (art.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expresamente al auto de 17 de octubre de 2018 que desestima el recurso de reposición, la recurrente en amparo entiende que el órgano judicial en esta resolución aplica normativa derivada del procedimiento administrativo común, que no resulta aplicable al procedimiento judicial civil, aun cuando pretenda ampararse en el art. 273 LEC o en la Ley 42/2015, de reforma de la Ley de enjuiciamiento civil, pues olvida la existencia de otro tipo de preceptos aplicables al caso, a los que se ha hecho previa referencia, en particular los referidos a la exigencia de presentación de documentos en soporte papel en el primer acto de comunicación procesal (art. 273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afirma, por último,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intérprete, obligándole a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 hacer perder al recurso de amparo su finalidad”, solicitando, consecuentemente, la “suspensión de la continuación del procedimiento de ejecución hipotecaria 97-2018 seguido ante el Juzgado de Primer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febrero de 2019, la Sala Primera adopta acuerdo de conexión entre los recursos de amparo núms. 6464-2018 y 6458-2018, provenientes del mismo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junio de 2019 la Sección Segunda del tribunal acordó admitir a trámite la demanda de amparo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acuerda dirigir comunicación al Juzgado de Primera Instancia e Instrucción núm. 3 de Lorca, en aplicación de lo dispuesto en el art. 51 de la Ley Orgánica del Tribunal Constitucional (LOTC), a fin de que se emplazara a quienes hubieran sido parte en el procedimiento, excepto la parte recurrente en amparo, para que en el plazo de diez días pudieran comparecer en el recurso de amparo; no se solicita la remisión del testimonio de las actuaciones correspondientes a la ejecución hipotecaria núm. 107-2018, al haberse solicitado ya en la tramitación del recurso de amparo núm. 4658-2018.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acordó, asimismo y mediante providencia de la misma fecha,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26 de junio de 2019, la parte demandante formuló sus alegaciones, reiterando lo dicho en el otrosí de su demanda y trascribiendo parte del ATC 287/2013, de 16 de diciembre. Por su parte el Ministerio Fiscal, en escrito registrado el 4 de julio de 2019,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111/2019, de 30 de septiembre,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junio de 2019 este tribunal, de conformidad con el art. 88 LOTC, requirió mediante diligencia de ordenación al Juzgado de Primera Instancia e Instrucción núm. 3 de Lorca para que, a la mayor brevedad posible, remitiera certificación acreditativa de la interposición o no de recurso de apelación contra alguna de las resoluciones dictadas en las actuaciones principales, o en alguna pieza separada en el procedimiento de ejecución hipotecaria 107-2018. Con fecha 9 de julio de 2019, el juzgado contestó a la anterior, manifestando que no se había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17 de julio de 2019, a través de la procuradora de los tribunales doña Blanca María Grande Pesquero, se personó en el procedimiento de amparo constitucional el Banco de Sabadell, S.A., solicitando ser tenido por parte en el procedimiento. Esta personación se acepta mediante diligencia de ordenación de 17 de septiembre de 2019, en la que también se contiene el emplazamiento a las partes y al Ministerio Fiscal por un plazo común de veinte días para que puedan presentar las alegaciones que a su derecho convengan, una vez recibidas las actuaciones y puestas a la vista de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9 de octubre de 2019, presentó sus alegaciones la mercantil recurrente, ratificándose en todas y cada una de las alegaciones vertidas en su escrito de demanda y trayendo a su escrito la cita expresa de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9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tuviera a la interviniente como subrogada y parte en este procedimiento, en lugar del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alegar como cuestión previa que el Banco de Sabadell, S.A. había transmitido por cesión a dicha mercantil la titularidad de diversos créditos hipotecarios, entre ellos el que concierne a la finca objeto de ejecución en el proceso a quo, razón por la cual, de acuerdo con las normas de la Ley de enjuiciamiento civil sobre sucesión procesal, pide se continúen con ella las actuaciones, el escrito niega en cuanto al fondo de la demanda de amparo que se haya producido la lesión constitucional alegada, entendiendo que lo pretendido por la recurrente es solo dilatar 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esta parte invoca los arts. 14.2 a) de la Ley 39/2015, del procedimiento administrativo común de las administraciones públicas (LPACAP), 273.3 LEC y 43 LPACAP en el mismo sentido interpretado por las resoluciones judiciales impugnadas. Invoca, asimismo, el art. 162.2 LEC que, cuando trata de los actos de comunicación por medios electrónicos, informáticos o similares, establece que constatada la correcta remisión de dicho acto de comunicación se entenderá que la comunicación ha sido legalmente efectuada desplegando plenamente sus efectos cuando transcurran tres días sin que el destinatario acceda a su contenido. Sobre la base de las previsiones legales previamente citadas, esta parte entiende que la recurrente en amparo presentó su escrito fuera de plazo, de modo que las resoluciones impugnadas no le han causado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presenta sus alegaciones el 28 de octubre de 2019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detalladamente los antecedentes del recurso, la fiscalía procede a examinar, en primer lugar, si concurre el óbice de la falta de agotamiento de la vía judicial [art. 44.1 a) LOTC], lo que determinaría la inadmisión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recuerda que la resolución por la que se inadmitió la oposición al despacho de ejecución, esto es el auto de 10 de julio de 2018, había alcanzado firmeza al ser desestimado el recurso de reposición que se interpuso contra la misma. Aclarado por el juzgado a quo, a instancia del tribunal, que no constaba interpuesto recurso de apelación contra ninguna de las resoluciones judiciales aquí impugnadas, la fiscal afirma que la entidad recurrente cumplió con el requisito procesal de agotar la vía judicial previa al amparo [art. 44.1 a) LOTC]. En concreto, porque el auto desestimatorio del recurso de reposición indicó como pie de recurso que dicha resolución judicial era firme y contra ella no cabía recurso alguno. Además, se entiende que no cabía la interposición del incidente de nulidad del art. 225 LEC y 241 de la Ley Orgánica del Poder Judicial pues la vulneración que se imputa al auto de 10 de junio se denunció en el recurso de reposición dando a la juez la oportunidad de restaurar por sí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diciendo el escrito que tampoco puede considerarse prematura la interposición del recurso de amparo, porque si bien el auto que denegó la reposición “no pone fin al procedimiento y así, la ejecución, conforme a las normas procesales que la regulan, contin[ú]a por sus trámites”, es lo cierto que “ante la imposibilidad de revertir la situación, esperar al fin del procedimiento de ejecución, que solo se produce ‘con la completa satisfacción del acreedor ejecutante, lo que se acordará por decreto del letrado de la administración de Justicia’ […] (art. 570 LEC), supondría la perpetuación en el tiempo de la vulneración denunciada con un claro perjuicio para el afectado”. Cita al respecto doctrina constitucional que modera el rigor en la exigencia de esperar al fin del procedimiento para impetrar el amparo, cuando en situaciones excepcionales su injustificada perpetuación en el tiempo se traduce en un gravamen adicional, extensión o mayor intensidad de la lesión para la parte (con cita de las SSTC 76/2009, FJ 3, y 78/2009, FJ 2, ambas de 23 de marzo; y de los AATC 169/2004, de 10 de mayo, FJ 2, y 524/2005, de 20 de diciembre, FJ 2). Descarta así que haya óbice alguno que determine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las cuestiones de fondo, la fiscalía entiende que la denuncia se centra en discutir dos tipos de argumento: i) en primer lugar, los que justifican la opción del juzgado por la notificación electrónica a través de la dirección electrónica habilitada y no a través de la notificación personal en el domicilio de la sociedad de conformidad con el art. 155.1 LEC; y ii) en segundo lugar, los que llevan al órgano judicial a quo a aplicar erróneamente el art. 273.3 a) LEC y los arts. 14.2 y 43.2, segundo párrafo, LPACAP lo que habría determinado la inadmisión de la oposición formulada y la desestimación del recurso de reposición frente a esa resolución y la definitiva indefensión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valorar si ha existido o no lesión del derecho reconocido en el art. 24.1 CE, la fiscalía comprueba si los razonamientos dados por el juzgado para justificar la forma de comunicación procesal llevada a cabo se ajustan a parámetros de razonabilidad adecuados, y si esos razonamientos se acomodan a las exigencias derivadas del deber de asegurar que el acto de comunicación sirva al propósito de garantizar que la parte pueda acceder al proceso, cuestiones ambas que se analizan a la luz de la STC 47/2019, de 8 de abril, por la similitud del asunto que resuelve con el que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efectuar dicho análisis, las alegaciones sostienen que la única norma del proceso de ejecución hipotecaria que se refiere a esta cuestión es el artículo 553 LEC, cuyo contenido nada aporta respecto a la forma de llevarse a cabo las notificaciones, por lo que cumple acudir las normas generales de la Ley de enjuiciamiento civil, en particular a los arts. 135.1 y 4, 152.2, 155, 156, 158, 161 y 273.4, segundo párrafo. De esta normativa, se deduce que la utilización de medios electrónicos para la práctica de actos de comunicación puede configurarse como una obligación o como un derecho; como una obligación para algunas partes, como los profesionales de la justicia y las personas jurídicas, y como un derecho para los que pudiendo optar lo hacen así pero, en el primer caso, la obligación no es absoluta sino que admite excepciones en el sentido de lo que reconocen las SSTC 6/2016 y 102/2019, que establecen que no cabe llevar a cabo por medios electrónicos la comunicación al demandado aún no personado en el procedimiento, en cuanto al acto de citación o emplazamiento, conforme a lo previsto en el artículo 155.1 LEC, los cuales “se harán por remisión al domicilio de los litigantes”. De lo expuesto deduce el Ministerio Fiscal que el Juzgado de Primera Instancia e Instrucción núm. 3 de Lorca no debió prescindir de la notificación personal, conclusión a la que conducen la propia literalidad de los preceptos examinados, concretamente de los arts. 155 y 273 LEC, y el análisis de la doctrina de este tribunal sentada en la STC 47/2019, de 8 de abril, concretamente en el FJ 4, y posteriormente reiterada en el FJ 2 de la STC 102/2019, de 16 de septiembre, que resulta, según la fiscalía, íntegramente trasladable al supuesto analizado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de17 de octubre, considera extemporánea la formulación de la oposición a la ejecución basándose en la disposición transitoria cuarta de la Ley 42/2015, en los arts. 14.2 a) y 43.2 de la ley 39/2015 y en el art. 273.3 LEC. Pero, como se afirma en la STC 47/2019, ninguna de esas normas “tienen la virtualidad, ni individualmente ni conjuntamente considerados, de impedir la aplicación del específico régimen jurídico de la primera citación o emplazamiento del demandado, pues ninguna de esas normas exceptúa de la aplicación del art. 155 LEC a quienes, conforme al art. 273.3 LEC, están obligados a relacionarse con la administración de Justicia por vía electrónica o telemática”, de modo que cuando el juzgado formula esta interpretación provoca en la demandante de amparo la indefensión prohibida en el art. 24.1 CE (con cita del fundamento jurídico 3 de la STC 49/2019).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esa lesión se perpetuó con la desestimación del recurso de reposición que, adicionalmente, aplicó erróneamente el art. 43.2, segundo párrafo, de la ley 39/2015 pues este precepto es aplicable a los procedimientos administrativos en los que la Ley de enjuiciamiento civil tiene carácter supletorio, mientras que en el procedimiento civil la norma equivalente aplicable es la contenida en el art. 162.2 LEC que solo se aplica a los supuestos en que la comunicación telemática es admitida legalmente y, por tanto, no al supuesto aquí analizado. Esa errónea selección de normas para la resolución del recurso de reposición supuso una vulneración del derecho del ejecutado a obtener una respuesta razonada, motivada y fundada en Derecho, que también constituye una exigencia derivada del art. 24.l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pone de manifiesto el desajuste entre la previsión del art. 162.2 LEC, que establece que si consta la correcta remisión del acto de comunicación por dichos medios técnicos, transcurridos “tres días sin que el destinatario acceda a su contenido, se entenderá que la comunicación ha sido efectuada legalmente desplegando plenamente sus efectos”, y el aviso efectuado por el servicio de notificaciones de la Fábrica Nacional de Moneda y Timbre que, en este caso, informó de que la notificación estaría disponible desde el 8 de mayo hasta el 23 de junio de 2018. Pero reconoce que ese desajuste, sea cual sea la causa, procede de un error no imputable a la parte y del que, sin embargo, en este caso se ha derivado un perjuicio real para el ejecutado, como ha sido el haber inadmitido su oposición y, por tanto, habérsele privado del derecho a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expuesto, la fiscal interesa la estimación del recurso de amparo, apreciando la vulneración del derecho de la empresa recurrente a la tutela judicial efectiva sin indefensión (art. 24.1 CE) en la vertiente de acceso al proceso, con la consiguiente declaración de nulidad de todo lo actuado en el procedimiento de ejecución y la retroacción de las actuaciones al momento en que se acordó notificar al auto despachando ejecución y el decreto del letrado de la administración de Justicia con traslado de la copia de la demanda, a través de la dirección electrónica habilitada, y en su lugar se proceda a la notificación personal que exige el articulo 155 LEC, con el fin de que se le comunique, al recurrente, lo allí acordado en legal forma y darle la posibilidad de ejercer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16 de diciembre de 2019 tuvo entrada en este tribunal el auto de 3 de diciembre de 2019, del Juzgado de Primera Instancia e Instrucción núm. 3 de Lorca, por el que se acuerda tener por sucedido en la posición procesal de Banco de Sabadell, S.A., a la entidad Pera Assets Designated Activity Company, en el procedimiento de ejecución hipotecaria núm. 107-2018.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interpone contra los autos de 10 de julio de 2018 y 17 de octubre de 2018, dictados por el Juzgado de Primera Instancia e Instrucción núm. 3 de Lorca en el procedimiento de ejecución hipotecaria núm. 107-2018. El auto de 10 de julio de 2018 inadmitió por extemporánea la oposición a la ejecución hipotecaria, mientras que el de 17 de octubre de 2018 confirmó la anterior decisión al desestimar el recurso de reposición interpuesto frente a ella. La constatación de la existencia del óbice de extemporaneidad se basa en que el órgano judicial toma como fecha de notificación el 7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23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habría generado indefensión, y por tanto vulneración del art. 24.1 CE, al inadmitirse la oposición a la ejecución e impedirse la formulación del oportuno recurso. Por su parte, la mercantil Pera Assets Designated Activity Company, interesada en el procedimiento de ejecución como adquirente del crédito cuya ejecución se insta en la instancia, solicita la desestimación del recurso alineando sus argumentos con los contenidos en las resoluciones impugnadas. Por último, el Ministerio Fiscal, con sustento en las razones que detalladamente se han expuesto en los antecedentes,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de amparo se inscribe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cabecera de la precitada se identifica en el recurso de amparo núm. 5377-2018, promovido por Euroinversiones Inmobiliarias Costa Sur, S.L., y que resuelve la STC 40/2020,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en ella se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este,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dictada en sede de cuestión de inconstitucionalidad, y 47/2019, de 8 de abril, FJ 4 a), recaída en proceso de amparo, “en relación con la garantía de emplazamiento personal del demandado o ejecutado en los procesos regidos en esta materia por la LEC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requerirle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promovida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10 de julio de 2018 y 17 de octubre de 2018, dictados por el Juzgado de Primera Instancia e Instrucción núm. 3 de Lorca en el proceso de ejecución hipotecaria núm. 107-2018,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