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1583-2019, promovido por Euroinversiones Inmobiliarias Costa Sur, S.L., contra el auto del Juzgado de Primera Instancia e Instrucción núm. 6 de Lorca, de 12 de septiembre de 2018, que inadmitió la demanda de oposición a la ejecución formulada por dicha mercantil, en el procedimiento de ejecución hipotecaria núm. 46-2018 instado por la entidad Banco de Sabadell, S.A.; y contra el auto del mismo juzgado, de 18 de enero de 2019, que desestimó el recurso de reposición interpuesto contra la anterior resolución. Ha intervenido el Ministerio Fiscal. Ha formulado alegaciones la entidad Pera Assets Designated Activity Company, actuando como sucesora procesal del banco ejecutante.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12 de marzo de 2019, la procuradora de los tribunales doña Blanca Berriatua Horta, actuando en nombre y representación de Euroinversiones Inmobiliarias Costa Sur, S.L., bajo la defensa del letrado don Marcelino Gilabert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EuroInversiones Inmobiliarias Costa Sur, S.L., y Penrei Inversiones, S.L., en relación con la finca registral 43 306 sita en el término municipal de Lorca, resultando la primera de las demandadas la deudora hipotecaria y, la segunda, titular de un derecho de uso y disfrute sobre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6 de Lorca, al que correspondió el conocimiento del proceso, dictó auto el 24 de mayo de 2018 por el que acordó el despacho de ejecución (procedimiento de ejecución hipotecaria núm. 46-2018), requiriendo de pago a las ejecutadas y alternativo derecho a oponerse a la ejecución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las fechas 29 y 30 de mayo de 2018, el servicio de notificaciones electrónicas de la Fábrica Nacional de Moneda y Timbre remitió dos correos al buzón de la dirección electrónica habilitada de la entidad aquí recurrente en amparo, avisándole en cada caso, de una notificación del Juzgado de Primera Instancia núm. 6 de Lorca relativa al proceso “EJH/0000046/2018”; notificación a la que podía acceder entre los días 29 de mayo a 14 de julio de 2018 para la primera y entre los días 30 de mayo a 15 de julio de 2018, para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 los enlaces habilitados en los anteriores mensajes, los días 13 y 14 de julio de 2018 el servicio de notificaciones electrónicas mencionado remitió dos nuevos correos al buzón de la dirección electrónica habilitada de la recurrente en amparo, recordándole los anteriores avisos y la posibilidad de acceder a las notificaciones en los enlaces indicados, hasta las 23:59 horas de los días 14 y 15 de julio de 2018,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días 14 y 15 de julio de 2018, por personal de la recurrente se accedió a los enlaces remitidos por la dirección electrónica habilitada y, con ello, a las notificaciones enviadas por el juzgado de primera instancia ejecutor en relación con el procedimiento hipotecario núm. 46-2018. También en esas fechas, la Fábrica Nacional de Moneda y Timbre emitió dos certificados electrónicos que obran en las actuaciones del proceso (al igual que los anteriores correos), dejando constancia de que la notificación había sido “aceptada” en cada uno de los dos envíos.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25 de julio de 2018, el representante procesal de la demandante de amparo formalizó ante el juzgado a quo el escrito de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6 de Lorca dictó auto el 12 de septiembre de 2018, con esta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Inadmitir a trámite la oposición formulada por la parte ejecutada Euroinversiones Inmobiliarias Costa Sur S.L., representada por el procurador don Antonio Serrano Caro por presentación fuera de plazo, contra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Mandar seguir con la presente ejecución y en los términos ya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inadmisión del escrito de oposición a la ejecución, 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de la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ofrecía “recurso de reposición en el plazo de cinco días ante este tribunal sin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el representante procesal de la demandante de amparo se interpuso recurso de reposición contra el anterior auto. En el recurso defendió que la notificación y requerimiento de pago tuvo lugar cuando accedió al contenido de la notificación electrónica remitida y no antes, siendo desde entonces que cabía computar el plazo de diez días del art. 556 de la Ley de enjuiciamiento civil (LEC). Con invocación también de los arts. 135, 152.1.2 párrafo tercero, 155.2, 162 y 273 LEC, y doctrina de este Tribunal Constitucional sobre el derecho a no padecer indefensión y la importancia de los actos de comunicación procesal, afirmó que de no tener el juzgado por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juzgado ejecutor dictó auto el 18 de enero de 2019 en desestimación del recurso de reposición, con los argumentos que expuso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(sic), las mismas desde el 1 de enero de 2017 (disposición transitoria cuarta de la Ley 42/2015, de 5 de octubre, de reforma de la LEC) están obligadas a relacionarse con la administración de justicia por medios electrónicos [art. 14. 2 a) de la Ley 39/2015 LPACAP y art. 273. 3 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Interpretan las recurrentes de forma errónea la normativa aplicable. Así el artículo 162.2 LEC en cualquiera de los supuestos a los que se refiere este artículo, cuando constando la correcta remisión del acto de comunicación por dichos medios técnicos, salvo los practicados a través de los servicios de notificaciones organizados por los colegios de Procuradores, transcurrieran tres días sin que el destinatario acceda a su contenido, se entenderá que la comunicación ha sido efectuada legalmente desplegando plenamente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exceptuarán aquellos supuestos en los que el destinatario justifique la falta de acceso al sistema de notificaciones durante ese periodo. Si la falta de acceso se debiera a causas técnicas y éstas persistiesen en el momento de ponerlas en conocimiento, el acto de comunicación se practicará mediante entrega de copia de la resolución. En cualquier caso, la notificación se entenderá válidamente recibida en el momento en que conste la posibilidad de acceso al sistema. No obstante, caso de producirse el acceso transcurrido dicho plazo pero antes de efectuada la comunicación mediante entrega, se entenderá válidamente realizada la comunicación en la fecha que conste en el resguardo acreditativo de su recepción.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los artículos 33.2 y 34 de la Ley 18/11 de 5 de julio, reguladora del uso de las tecnologías de la información y la comunicación en la administración de justicia establecen que las comunicaciones a través de medios electrónicos se realizarán, en todo caso, con sujeción a lo dispuesto en la legislación procesal y serán válidas siempre que exista constancia de la transmisión y recepción, de sus fechas y del contenido íntegro de las comunicaciones, y se identifique con la autenticación que sea exigible al remitente y al destinatario de las mismas; El sistema de notificación permitirá acreditar la fecha y hora en que se produzca la salida y las de la puesta a disposición del interesado del acto objeto de notificación, así como de acceso a su contenido. En caso de que el acto de comunicación no pueda llevarse a cabo por medios electrónicos, se procederá a imprimir la resolución y la documentación necesaria, procediéndose a la práctica del acto de comunicación en la forma establecida en las leyes procesales e incorporándose a continuación el documento acreditativo de la práctica del acto de comunicación, debidamente digitalizado, al expediente judicial electrónico. En todo caso, el destinatario del acto de comunicación tendrá derecho a obtener copia de la documentación recibida en formato electrónico.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artículo 11.2 del Real Decreto 1065/2015 de 27 de noviembre, sobre comunicaciones electrónicas en la administración de justicia en el ámbito territorial del Ministerio de Justicia y por el que se regula el sistema Lexnet determina que será de aplicación a los actos de comunicación realizados a través de la sede judicial electrónica lo dispuesto en el artículo 162.2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resulta clarificador el	acuerdo no jurisdiccional del Pleno de la Sala Cuarta del Tribunal Supremo de 6 de julio de 2016: ‘Cuando haya constancia de la correcta remisión del acto de comunicación y transcurran tres días hábiles sin que el destinatario acceda a su contenido, se entenderá que la comunicación ha sido efectuada con plenos efectos procesales. Por tanto, constando correcta la remisión de la comunicación tal y como se constata por el letrado de la administración de justicia, el hecho de que el destinatario no hubiera accedido al contenido sino hasta el 9 de diciembre de 2017 no es determinante de nulidad de actos por cuanto la comunicación se entiende efectuada con plenos efectos procesales. Por todo ello se desestima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parecidos términos se han manifestado la Sección Tercera de la Audiencia Provincial de Palma de Mallorca (sentencia 180/2018), o las Secciones cuarta y quinta de la Audiencia Provincial de Murcia (auto 68/2018 y sentencia 109/2018, respectivamente), dando validez a la notificación a personas jurídicas por canales electrónicos.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30 de mayo de 2018 no accediendo al contenido hasta el día15 de julio de 2018 (fuera de los tres días que establece la normativa procesal), presentando los escritos de oposición a la ejecución en fecha 26 de julio de 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el auto indicaba que dicha resolución “es firme, y contra la misma no cabe recurso alguno”. Tanto este auto como el anterior de 12 de septiembre de 2018, fueron notificados por el juzgado al procurador de la demandante de amparo a través del sistema Lexnet, tal como obra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Notificado así el auto de 18 de enero de 2019, por la indicada mercantil se interpuso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en primer lugar,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el proceso, como establece el art. 273 LEC, en relación con los arts. 135, 152, 162 y en especial el art. 155.1 de esta ley, objetando también que el juzgado haya hecho el cómputo del plazo para oponerse, desde la fecha del envío del correo a la dirección electrónica habilitada y no del acceso a la notificación, inadmitiendo así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del 18 de enero de 2019 que desestimó el recurso de reposición promovido contra la anterior resolución —y del que se resumen sus argumentos—, se rechaza por la recurrente que el juzgado haya fundamentado su segunda decisión en la Ley de procedimiento administrativo común, que considera inaplicable al ámbito procesal civil. Precisa que, en materia de notificación de actos procesales existe una normativa propia detallada en la Ley de enjuiciamiento civil según ha expuesto, ensamblada en el haz de garantías que se derivan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la vulneración del derecho a un proceso con todas las garantías (art. 24.2 CE), en cuanto a un proceso de defensa contradictoria, y del derecho a la asistencia letrada (art. 24.2 CE), aunque sin concreción al caso. Y solicita la estimación del amparo, con nulidad de los dos autos recurridos y la retroacción de las actuaciones al momento previo al dictado de la primera de aquéllas,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 hacer perder al recurso de amparo su finalidad, por lo que solicitó la suspensión de la continuación del procedimiento de ejecución hipotecaria 46-2018 seguido ante el Juzgado de Primera Instancia e Instrucción núm. 6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la Sección Cuarta de este tribunal dictó providencia el 17 de junio de 2019 por la que acordó: (i) admitir a trámite el recurso, “apreciando que concurre en el mismo una especial trascendencia constitucional [art. 50.1 Ley Orgánica del Tribunal Constitucional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 (ii) requerir al juzgado a quo para que en plazo no superior a diez días remitiera certificación o fotocopia adverada de las actuaciones del procedimiento de ejecución hipotecaria núm. 46-2018; (iii) previamente emplazar a quienes hubieran sido parte en éste, excepto a la recurrente en amparo, para poder comparecer en el presente proceso constitucional en del plazo de diez días, a efecto de formular alegaciones; y (iv)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Sala Segunda, Sección Cuarta, de este tribunal, de 24 de junio de 2019, se acordó oficiar al Juzgado de Primera Instancia e Instrucción núm. 6 de Lorca “a fin de que, a la mayor brevedad posible, remita certificación acreditativa de la interposición o no de recurso de apelación contra alguna de las resoluciones dictada en las actuaciones principales o en alguna pieza separada en el procedimiento de ejecución hipotecaria seguido en ese juzgado con el número 46-2018 y, si ha recaído resolución, se remita a esa sala testimonio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24 de julio de 2019, se recibió en el registro de este tribunal la correspondiente certificación del juzgado a quo fechada el 15 de julio de 2019, en la que se hizo constar “que en el presente procedimiento no se ha interpuesto recurso de apelación por ninguna de las partes personadas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19 de julio de 2019, la procuradora de los tribunales doña Blanca María Grande Pesquero, actuando en nombre y representación de la entidad Banco de Sabadell, S.A., solicitó se tuviera a esta última como personada como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25 de julio de 2019, la Secretaría de Justicia de la Sala Segunda de este tribunal dictó diligencia de ordenación por la que, de una parte, decidió tener por personado y parte al Banco de Sabadell, S.A., a través de la procuradora mencionada, y de otra, dispuso remitir nueva comunicación al juzgado a quo a fin de reiterar el cumplimiento de la remisión de la certificación o fotocopia de las actuaciones, acordada en la providencia de admisión, dado que la ejecución de estas actuaciones había resultado fallida al remitir un CD sin contenido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recibidas las actuaciones interesadas, por diligencia de ordenación de 18 de septiembre de 2019, la Secretaría de Justicia acordó dar vista de ellas a la parte recurrente, a la personada y al Ministerio Fiscal por plazo de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representante procesal de la entidad recurrente presentó su escrito de alegaciones el 18 de octubre de 2019, por el que interesó se dictara resolución estimatoria del recurso de amparo, haciendo mención a la STC 47/2019, de 8 de abril, que a su parecer respalda los argumentos que defiende en este recurso, en torno a la necesidad de que el primer emplazamiento o citación al demandado se efectúe en su domicilio, como impone el artículo 155.1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17 de octubre de 2019, la procuradora doña Blanca María Grande Pesquero, formalizó escrito de alegaciones ante este tribunal actuando en nombre y representación de la entidad Pera Assets Designated Activity Company, y asistida por el letrado don Alejandro Ingram Solís, a fin de “formular oposición al recurso de amparo”. Se interesó en el mismo la denegación del amparo solicitado por la entidad recurrente, y que “se tenga por subrogada a mi representada Pera Assets Designated Activity Company como parte en este procedimiento, en lugar de la actora y a mí como parte legítima en dicha representación”. En dicho escrito, la mercantil defendió la interpretación que hace el juzgado de las normas citadas en los dos autos impugnados, por lo que el escrito de oposición a la ejecución se presentó “claramente fuera del plazo legalmente establecido en el artículo 556.1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presentado dentro del plazo del art. 52 LOTC, o con posterioridad, ningún escrito de alegaciones de la entidad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fiscal ante este Tribunal Constitucional presentó escrito de alegaciones el 30 de octubre de 2019, por el que interesó de este tribunal que dictara sentencia otorgando el amparo a la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núm. 6 de Lorca, en el juicio de ejecución hipotecaria 46-2018”, y retroacción de las actuaciones al momento inmediato anterior a aquella notificación, “para que se le dé al recurrente posibilidad de formular oposición a la ejecución”. Basó esta petición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Previo a formular las alegaciones de fondo del recurso, la fiscal expuso sus razones para considerar correctamente agotada la vía judicial previa al amparo por parte de la recurrente [art. 44.1 a) LOTC], al no ser necesario interponer incidente de nulidad de actuaciones contra el auto desestimatorio de la reposición —el cual no producía en origen la lesión—, ni resultar previsiblemente útil de haberse presentado. Tampoco la demanda de amparo es prematura por interponerse tras el segundo de esos autos, sin esperar a la finalización del proceso ejecutivo, atendida la doctrina de este tribunal para situaciones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 alegada vulneración del derecho a la tutela judicial efectiva, (art. 24.1 CE) por haberse inadmitido a trámite, por extemporáneo, el escrito de oposición a la ejecución de la recurrente, considera la fiscal sobre todo que procede hacer aplicación de la doctrina sentada por la STC 47/2019, de 8 de abril, en un supuesto similar, referido a un proceso laboral, pero donde resultan de aplicación subsidiaria las normas de la Ley de enjuiciamiento civil, en especial los arts. 155 y 273.4, segundo párrafo, de los que se deriva la obligatoriedad de que el primer emplazamiento se realice de manera personal y con entrega en papel de la documentación. El resultado es que ambas resoluciones del juzgado sumieron a la recurrente en indefensión prohibida por el art. 24.1 CE, pero además conculcaron el canon exigible de razonabilidad, ante tal errónea selección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la secretaría de justicia se ha dictado diligencia el 6 de febrero de 2020, dejando constancia de la presentación de los escritos de alegaciones del Ministerio Fiscal y de los representantes procesales de la recurrente en amparo; con relación a la personación pretendida por Pera Asset Deignated Activity Company, acordó dirigir atenta comunicación al órgano judicial a fin de verificar la firmeza del auto de 17 de diciembre de 2019 que estimaba la sucesión procesal a favor de dicha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relación con el escrito presentado por la representante procesal de la entidad Pera Assets Designated Activity Company, tras haberse recibido del Juzgado de Primera Instancia núm. 6 de Lorca una copia del auto dictado en el proceso a quo el 17 de diciembre de 2019, aceptando la sucesión procesal solicitada, y copia del auto de 3 de marzo de 2020, desestimando el recurso de reposición interpuesto contra aquél por la entidad Euroinversiones Inmobiliarias Costa Sur, S.L., el 25 de junio de 2020, la Sección Cuarta de este tribunal dictó providencia acordando “confirmar la personación como parte comparecida en el presente recurso a dicha entidad en virtud de sucesión procesal verificada ex arts. 17 y 540 LEC (por remisión del art. 80 LOTC: ATC 473/2006, de 20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Respecto de la solicitud de suspensión formulada por la recurrente en amparo mediante otrosí de su escrito de demanda, por auto de la Sala Segunda de este tribunal núm. 104/2019, de 16 de septiembre, se acordó: “1º Denegar la suspensión cautelar solicitada […]; 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la Secretaría de Justicia se ha dictado diligencia el 9 de julio de 2020, dejando constancia de la presentación de los escritos de alegaciones del Ministerio Fiscal y de los representantes procesales de la recurrente en amparo y de la entidad comparecida a título de sucesor procesal, quedando el asunto concluso y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providencia de fecha 17 septiembre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aquéllas,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Euroinversiones Inmobiliarias Costa Sur, S.L., impugna los autos del Juzgado de Primera Instancia núm. 6 de Lorca, de 12 de septiembre de 2018 y 18 de enero de 2019, recaídos en el proceso hipotecario núm. 46-2018.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la vulneración del derecho fundamental a la tutela judicial efectiva (art. 24.1 CE), en sus vertientes de derecho a no padecer indefensión y a obtener una resolución fundada en Derecho, al no haberse efectuado aquel emplazamiento de manera personal y con entrega en papel de la documentación correspondiente, tal y como establecen las normas de la Ley de enjuiciamiento civil. Aduce otras dos quejas por lesión del derecho a un proceso con todas las garantías (art. 24.2 CE), en su faceta de defensa contradictoria; y el derecho a la asistencia letrada (art. 24.2 CE), ambas sin embargo carentes de soporte argumental propio. El Ministerio Fiscal, por su parte, interesa la estimación del amparo por el primer motivo, mientras que la entidad comparecida se opone a la demanda en cuanto al fondo, interesando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25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distinto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despejar en el fundamento jurídico 2 cualquier posible óbice procesal por falta de agotamiento de la vía judicial previa al amparo [art. 44.1.a) LOTC], al no caber recurso contra el auto desestimatorio de la reposición y así indicarlo el pie de recurso de éste, y no ser tampoco el amparo prematuro por interponerse sin esperar a la finalización del proceso ejecutivo hipotecario a quo,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(iii), dictada en sede de cuestión de inconstitucionalidad, y 47/2019, de 8 de abril, FJ 4 a), recaída en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fundamento jurídico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vulneración de su derecho fundamental a la tutela judicial efectiva sin padecer indefensión (art.24. 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Euroinversiones Inmobiliarias Costa Sur,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12 de septiembre de 2018 y 18 de enero de 2019, dictados por el Juzgado de Primera Instancia e Instrucción núm. 6 de Lorca en el proceso de ejecución hipotecaria núm. 46-2018,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esta última por el juzgado ejecutor,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