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123</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21 de septiembre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Juan Antonio Xiol Ríos,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1594-2019, promovido por Euroinversiones Inmobiliarias Costa Sur, S.L., contra el auto del Juzgado de Primera Instancia e Instrucción núm. 6 de Lorca de 22 de enero de 2019, por el que se desestima el recurso de reposición interpuesto contra el auto de 19 de septiembre de 2018, por el que se inadmite el escrito de oposición a la ejecución hipotecaria en el procedimiento de ejecución hipotecaria núm. 65-2018. Ha comparecido la entidad Pera Assets Designated Activity Company. Ha intervenido el Ministerio Fiscal. Ha sido ponente el magistrado don Juan Antonio Xiol Ríos.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entidad Euroinversiones Inmobiliarias Costa Sur, S.L., representada por la procuradora de los tribunales doña Blanca Berriatua Horta, y bajo la asistencia del letrado don Marcelino Gilabert García, interpuso recurso de amparo contra las resoluciones judiciales que se mencionan en el encabezamiento de esta sentencia mediante escrito registrado en este tribunal el 12 de marzo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Banco de Sabadell, S.A., promovió un procedimiento de ejecución hipotecaria frente a las sociedades Euroinversiones Inmobiliarias Costa Sur, S.L., en calidad de prestataria e hipotecante, y Penrei Inversiones, S.L., en calidad de titular registral de un derecho de uso y disfrute sobre el inmueble hipotecado, que fue tramitado por el Juzgado de Primera Instancia e Instrucción núm. 6 de Lorca con el núm. 65-2018.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juzgado acordó despachar ejecución mediante auto de 20 de junio de 2018 frente a las sociedades demandadas. El citado auto y el decreto de la misma fecha que le sigue, acordando las medidas de ejecución y el requerimiento de pago al ejecutado, fueron comunicados a las citadas entidades a través de la sede judicial electrónica el día 21 de junio de 2018; fecha en la que se recibió en la dirección electrónica habilitada de ambas entidades un mensaje del servicio de notificaciones electrónicas de la Fábrica Nacional de Moneda y Timbre con el aviso de que hasta el 6 de agosto siguiente tendrían disponible una notificación del juzgado de Lorca relacionada con el procedimiento EHJ 065-2018, a la que, para que constase como leída, debía acceder a través de un enlace adjunto. La ejecutada accedió a dicho enlace el 31 de julio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entidad demandante de amparo presentó el 28 de agosto de 2018 escrito de oposición a la ejecución despachada. Por auto de 19 de septiembre de 2018, el órgano judicial acordó la inadmisión de la oposición formulada por entender extemporánea su presentación, tras tomar como fecha de emplazamiento el 21 de junio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entidad demandante de amparo interpuso recurso de reposición, alegando que la notificación y requerimiento no habían de entenderse realizadas el 21 de junio de 2018, sino el 31 de julio siguiente, y que la comunicación remitida a través de la dirección electrónica habilitada no constituye sino un aviso de puesta a disposición para descarga de su contenido durante un plazo determinado; poniendo de manifiesto que, entenderlo de otro modo, además de infringir los arts. 135, 152, 160 y 162 de la Ley de enjuiciamiento civil (LEC), vulneraría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recurso fue desestimado por auto de 22 de enero de 2019 con fundamento en que las entidades ejecutadas tienen la condición de persona jurídica y, por tanto, están obligadas a relacionarse con la administración de justicia por medios electrónicos, de conformidad con lo previsto en la disposición transitoria cuarta de la Ley 42/2015, de 5 de octubre, de reforma de la Ley de enjuiciamiento civil, así como en los arts. 14.2 a) de la Ley 39/2015 del procedimiento administrativo común de las administraciones públicas, y 273.3 LEC. Según el auto, el art. 162.2 LEC impone que la comunicación electrónica surte efecto trascurridos tres días desde que fue efectuada sin que el destinatario acceda a su contenido. Concluye que, al constar que la notificación se puso a disposición de las ejecutadas el 21 de junio de 2018, la presentación del escrito de oposición el 28 de agosto de 2018 se produjo fuera del plazo legalmente establecido en el art. 556.1 LEC, esto es más allá de los diez días siguientes al de la notificación del auto despachando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alega que las resoluciones judiciales impugnadas han vulnerado su derecho a la tutela judicial efectiva sin indefensión (art. 24.1 CE), al haberse efectuado su emplazamiento como ejecutada a través de un correo electrónico remitido por un servicio de notificaciones electrónicas y no mediante entrega de la documentación correspondiente en papel en la sede de su domicilio social; y ello pese a que esa comunicación fue el primer emplazamiento en la causa. Además, señala que, en todo caso, siguió las indicaciones que le facilitó la comunicación electrónica, de manera que accedió al contenido de la notificación el último día fijado; fecha que, sin embargo, el órgano judicial ha considerado fuera de plazo, por lo que acordó la inadmisión del escrito de oposición presentado dentro de los diez días que prevé el art. 556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insiste en que, por ser una persona jurídica, si bien está obligada a relacionarse con la administración de justicia a través de medios electrónicos, según establece el art. 273 LEC; sin embargo, cuando se trata del primer emplazamiento y, por tanto, todavía se no ha tenido ninguna relación con el juzgado correspondiente en ese concreto procedimiento, la notificación ha de practicarse mediante cédula con entrega en papel de la documentación correspondiente, conforme establece ese mismo artículo, puesto en relación con los arts. 135, 152, 162 y 155 LEC. Este último precepto es categórico al respecto, ya que en su punto primero establece que “cuando las partes no actúen representadas por procurador o se trate del primer emplazamiento o citación al demandado, los actos de comunicación se harán por remisión al domicilio de los litigantes”.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además, expone que el auto de 22 de enero de 2019 fundamenta su decisión en la Ley del procedimiento administrativo común, norma que es “inaplicable al ámbito procesal civil, puesto que además de existir normas concretas al respecto, no se dan en uno y otro ámbito las mismas garantías procedimentales”. Precisa que en materia de notificación de actos procesales resulta aplicable tanto la Ley de enjuiciamiento civil como el art. 24 CE, que reconoce el derecho a la tutela judicial efectiva. Alega finalmente que se ha producido también una vulneración del derecho a un proceso con todas las garantías (art. 24.2 CE), en las vertientes del derecho a la defensa contradictoria y del derecho a la asistencia letrada, las cuales permiten en todos los órdenes jurisdiccionales evitar desequilibrios en la posición procesal de las partes, sin limitaciones a su defensa que pudieran en caso contrario ocasionar indefensión a alguna de ellas. Afirma también que el auto de 22 de enero de 2019 “huye de este tipo de consideraciones” al aplicar una normativa administrativa ajena al ámbito procesal y prescindir, a su vez, de las previsiones del art. 273 LEC sobre la exigencia de presentación en papel de la documentación referida al primer emplazamiento en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solicita que se estime el recurso del amparo, acordando la nulidad de las resoluciones judiciales impugnadas y se ordene reponer las actuaciones al momento previo al dictado de la primera de las resoluciones judiciales impugnadas, a fin de que el juzgado admita a trámite la oposición al despacho de ejecución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secretaria de justicia de la Sección Tercera de este tribunal, por diligencia de ordenación de 3 de julio de 2019, acordó requerir al órgano judicial para que remitiera certificación acreditativa sobre si el auto de 22 de enero de 2019 había sido recurrido por la demandante de amparo. El 17 de septiembre de 2019 se recibió certificación indicativa de que no fue presentado recurso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Tercera de este tribunal, por providencia de 16 de diciembre de 2019, acordó admitir a trámite el recurso de amparo apreciando que concurre en el mismo una especial trascendencia constitucional [art. 50.1 de la Ley Orgánica del Tribunal Constitucional (LOTC)] porque plantea “un problema o afecta a una faceta de un derecho fundamental sobre el que no hay doctrina de este tribunal [STC 155/2009, FJ 2 a)], y porque puede dar ocasión para aclarar o cambiar su doctrina, como consecuencia de cambios normativos relevantes para la configuración del contenido del derecho fundamental [STC 155/2009, FJ 2 b)]”; dirigir atenta comunicación al órgano judicial para remisión de certificación o fotocopia adverada de las actuaciones y emplazamiento de quienes hubieran sido parte en el procedimiento para que puedan comparecen en el recurso de amparo; y la formación de la pieza separada de suspensión, que fue resuelta por ATC 4/2020, de 27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entidad Pera Assets Designated Activity Company, representada por la procuradora de los tribunales doña Blanca María Grande Pesquero y bajo la asistencia del letrado don Alejandro Ingram Solís, por escrito registrado el 21 de enero de 2020, manifestó ser cesionaria a título oneroso de determinados créditos hipotecarios de los que era titular Banco de Sabadell, S.A. (entre ellos el que grava la finca hipotecada que es objeto del proceso judicial previo), así como haber sido emplazada por el Juzgado de Primera Instancia e Instrucción núm. 6 de Lorca para comparecer ante este tribunal, por lo que solicitó que se le tuviera por personada como parte recurrida, entendiéndose con dicha procuradora las actuaciones sucesivas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Tercera de este tribunal, por providencia de 9 de marzo de 2020, tuvo por personada y parte a la procuradora doña Blanca María Grande Pesquero en la representación acreditada y acordó dar vista de las actuaciones a las partes personadas y al Ministerio Fiscal, por plazo común de veinte días, a fin de que, conforme con lo previsto en el art. 52 LOTC,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mediante escrito registrado el 3 de julio de 2020, presentó sus alegaciones interesando la estimación del recurso de amparo y, en consecuencia, que se declare vulnerado el derecho a la tutela judicial efectiva sin indefensión de la demandante y la nulidad de todo lo actuado desde la notificación electrónica del auto que despachó la ejecución solicitada, con retroacción de las actuaciones al momento inmediatamente anterior a dicha notificación “para que se le dé al recurrente posibilidad de formular oposición a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tras exponer la jurisprudencia del Tribunal Constitucional sobre los actos de comunicación procesal, con expresa referencia a las SSTC 6/2019, de 17 de enero y 47/2019, de 8 de abril, concluye que tanto por haber optado el órgano judicial por la notificación telemática en vez de la personal en el domicilio de la demandada, como por la forma de computar el plazo para formular oposición frente a la ejecución ya despachada, ha resultado infringido el derecho a la tutela judicial sin indefensión de la demandante, ya que, aunque en la regulación procesal conviven las notificaciones personales con las telemáticas, éstas últimas mantienen una excepción general cuando se trata del primer emplazamiento. De ese modo, la aplicación conjunta de lo establecido en los arts. 135, 152.2 y 155 LEC debió llevar al órgano judicial a aplicar la última de estas previsiones legales, conforme a la cual “cuando se trata del primer emplazamiento o citación del demandado, los actos de comunicación se harán por remisión al domicilio de los litigantes”.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entidad recurrente presentó sus alegaciones el 6 de julio de 2020, remitiéndose a lo expuesto en su demanda, haciendo mención adicional a los pronunciamientos de la STC 47/2019, de 8 de abril, a propósito del uso indebido de la dirección electrónica habilitada para realizar el primer emplazamiento del 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17 de septiembre de 2020, se señaló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Aplicación de la jurisprudencia constitucional establecida por las SSTC 6/2019, 47/2019 y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40/2020, de 27 de febrero, FJ 3, ha abordado el examen de la misma queja de fondo planteada en este recurso, en la que se aduce también la vulneración del art. 24.1 CE como consecuencia de la inadmisión por extemporáneo del escrito de oposición a la ejecución. Se advierte en ella que para su solución resulta de aplicación la doctrina de este tribunal plasmada en las SSTC 6/2019, de 17 de enero, FJ 4 a), (iii), dictada al resolver una cuestión de inconstitucionalidad planteada en relación con el último inciso del artículo 152.2 LEC, y 47/2019, de 8 de abril, FJ 4 a), recaída en proceso de amparo, en relación con la garantía de emplazamiento personal inicial del demandado o ejecutado en los procesos regidos en esta materia por la Ley de enjuiciamiento civil (directa o supletoriamente). En ellas se ha concluido que no procede efectuar por medios electrónicos la citación o emplazamiento del demandado aún no personado en el procedimiento, dado que esos actos deben realizarse por remisión a su domicilio, y que dicha forma de comunicación no puede ser sustituida por otra electrónica, como ocurre con la efectuada a través de la dirección electrónica habilitada. Tal emplazamiento personal se exige en el art. 155.1 LEC, exigencia de la que es complemento la regla establecida en el art. 273.4 LEC sobre la presentación en papel de las copias de los escritos y documentos que sustenten la acción. El incumplimiento de este deber del órgano judicial, “acarrea por tanto la conculcación de aquel derecho fundamental”, tal y como ya ha declarado este tribunal en varios recursos de amparo referidos a procesos laborales, civiles y concursales, que se especifican en el mismo fundamento jurídico 3, precisamente en aplicación de la doctrina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expuesto permite concluir ahora, al igual que se hizo en la STC 40/2020, FJ 4, que las dos resoluciones judiciales impugnadas vulneraron el derecho a la tutela judicial efectiva sin indefensión de la recurrente, por no proceder a su emplazamiento personal en el proceso a efectos de requerirla de pago o, alternativamente, permitirle presentar su oposición a la ejecución. Por el contrario, el órgano judicial optó por un emplazamiento electrónico a través del servicio de notificaciones electrónicas y dirección electrónica habilitada de la Fábrica Nacional de Moneda y Timbre. Por lo demás, el plazo para presentar el escrito de oposición fue computado invocando normas del procedimiento administrativo común que son ajenas al ámbito jurisdiccional en el que nos encontramos.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presente recurso de amparo ha de ser estimado en aplicación de la doctrina fijada en las SSTC 47/2019 y 40/2020 y declararse la vulneración del derecho a la tutela judicial efectiva sin indefensión de la entidad demandante (art. 24.1 CE). De conformidad con lo establecido en el art. 55 LOTC, procede declarar la nulidad de los autos impugnados del Juzgado de Primera Instancia e Instrucción núm. 6 de Lorca, así como de todo lo actuado en el procedimiento de ejecución hipotecaria desde que se proveyó a su emplazamiento a través de la dirección electrónica habilitada, retrotrayendo las actuaciones hasta este momento a fin de que el juzgado proceda a efectuar dicho emplazamiento de manera respetuosa con el derecho fundamental de la demandante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Euroinversiones Inmobiliarias Costa Sur, S.L.,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 recurrente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 los autos de 19 de septiembre de 2018 y 22 de enero de 2019, dictados por el Juzgado de Primera Instancia e Instrucción núm. 6 de Lorca en el proceso de ejecución hipotecaria núm. 65-2018, así como de las actuaciones realizadas a partir del emplazamiento de la entidad recurrente a través de la dirección electrónica habilitada, en lo que respecta exclusivamente a la demandante de amparo.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de efectuarse el emplazamiento de la demandante de amparo, debiendo llevarse a cabo de nuevo este último de forma que resulte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septiembre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