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2004-2019, promovido por Euroinversiones Inmobiliarias Costa Sur, S.L., contra el auto del Juzgado de Primera Instancia e Instrucción núm. 6 de Lorca, de fecha 17 de septiembre de 2018, que inadmitió la demanda de oposición a la ejecución formulada por dicha mercantil, en el procedimiento de ejecución hipotecaria núm. 50-2018; y contra el auto del mismo juzgado, de fecha 11 de febrero de 2019, que desestimó el recurso de reposición interpuesto contra la anterior resolución. Ha intervenido el Ministerio Fiscal. Ha comparecido la entidad Pera Assets Designated Activity Company, actuando como sucesora procesal de la entidad ejecutante, Banco de Sabadell, S.A.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marzo de 2019, la procuradora de los tribunales doña Blanca Berriatua Horta, actuando en nombre y representación de Euroinversiones Inmobiliarias Costa Sur, S.L., y asistida por 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hipotecaria contra las mercantiles Euroinversiones Inmobiliarias Costa Sur, S.L., y Penrei Inversiones, S.L., relativa a la finca inscrita con el núm. 43.308 en el Registro de la Propiedad núm. 3 de Lorca. La cantidad reclamada era de 2553,49 € de principal del préstamo impagado, más intereses legales y costas, resultando la primera de las demandadas la deudora hipotecaria y la segunda titular de un derecho de uso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 la causa, dictó auto, el día 29 de mayo de 2018, por el que acordó el despacho de ejecución en el procedimiento de ejecución hipotecaria núm. 50-2018; asimismo, resolvió requerir a las ejecutadas del pago de las cantidades que se reclaman y que dicho auto, junto con el decreto que debe dictar el letrado de la Administración de Justicia, “serán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el cual dispuso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30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6 de Lorca, relativa al proceso: EJH/000050/2018; notificación a la que podía acceder entre los días 30 de mayo a 15 de julio de 2018, a través de unos enlaces electrónicos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anterior al del vencimiento del plazo indicado en la anterior comunicación, por el mismo servicio de notificaciones electrónicas de la Fábrica Nacional de Moneda y Timbre, se vuelve a remitir otros dos correos electrónicos, en los que se avisa que tiene notificaciones y/o comunicaciones sin recoger en la dirección habilitada única de la que es titular, recordándole que el plazo de caducidad es el día 15 de julio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15 de julio de 2018, por personal de la recurrente se accedió al enlace remitido por la dirección electrónica habilitada y, con ello, a la notificación enviada por el juzgado de primera instancia ejecutante, en relación con el procedimiento hipotecario núm. 50-2018.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6 de Lorca dictó auto, en fecha 17 de septiembre de 2018, en cuya virtud inadmitió la oposición planteada. En dicha resolución se expone que “[e]n fecha 21-6-18 se notificó y requirió en legal forma a través de la sede judicial electrónica a la ejecutada y en fecha 27-8-18 se ha presentado por Euroinversiones Inmobiliarias Costa Sur, S.L., oposición a la ejecución hipotecaria”, para luego fundar la inadmisión, en esencia, en que conforme a la improrrogabilidad de los plazos y la preclusión que establecen los arts. 134 y 136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la oposición presentada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la demandante de amparo se interpuso recurso de reposición contra el anterior auto, en el que defendió que la notificación y requerimiento de pago tuvo lugar cuando accedió al contenido de la notificación electrónica remitida y no antes, siendo desde entonces que cabía computar el plazo de diez días del art. 556 LEC. Con invocación también de los arts. 135, 152.1.2 párrafo tercero, 152.2, 162 y 273 LEC, y la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11 de febrero de 2019, los recursos de reposición interpuestos fueron desestimados, con los argumentos que constan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14.2 a) de la Ley 39/2015 LPACAP y art. 273.3 a) LEC]. Interpretan las recurrentes de forma errónea la normativa aplicable. Así el artículo 162.2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30-5-18 no accediendo al contenido hasta el día 26-7-18 (fuera de los tres días que establece la normativa procesal), presentando los escritos de oposición a la ejecución en fecha 27-8-2018,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y ello, pese a que esa comunicación fue el primer emplazamiento en la causa. En todo caso, la recurrente expone que siguió las indicaciones que le facilitó la comunicación electrónica, de manera que accedió al contenido de la notificación del juzgado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obligada a relacionarse con la Administración de Justicia a través de medios electrónicos, según dispone el art. 273 LEC, sin embargo, cuando se trata del primer emplazamiento y, por tanto, todavía aquélla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auto de 11 de febrero del 2019, que desestimó el recurso de reposición promovido contra la anterior resolución, se rechaza por la recurrente que el juzgado haya fundamentado su decisión en la Ley del procedimiento administrativo común; norma que estima que no es de aplicación en el ámbito procesal civil, puesto que la Ley de enjuiciamiento civil no se remite a la normativa administrativa en esta materia. Reitera que, pese a lo previsto en el art. 273 LEC, respecto de la obligación de relacionarse por medios electrónicos con la Administración de Justicia, ello no supone la obligación de tener que recibir la primera notificación o emplazamiento en un proceso judicial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Tercera de este tribunal, de fecha 5 de septiembre de 2019, se acordó oficiar al Juzgado de Primera Instancia e Instrucción núm. 6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64-2018; y si hubiera recaído resolución en el sentido apuntado, que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certificación de fecha 12 de septiembre de 2019, la letrada de la Administración de Justicia hizo constar que en el procedimiento citado no se había interpuesto ningún recurso de apelación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octubre de 2019, la Sección Tercera de este tribunal acordó admitir a trámite el recurso de amparo, “al apreciar que concurre en el mismo una especial trascendencia constitucional (art. 50.1 LOTC), ya que el recurso plantea un problema o afecta a una faceta de un derecho fundamental sobre el que no hay doctrina de este tribunal [STC 155/2009, FJ 2 a)]; y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recibido con anterioridad copia autenticada del procedimiento de ejecución hipotecaria núm. 64-2018, solamente se resolvió, con arreglo a lo dispuesto en el art. 51 de la Ley Orgánica reguladora (LOTC), dirigir atenta comunicación al Juzgado de Primera Instancia e Instrucción núm. 6 de Lorca, a fin de que, en un plazo que no excediera de diez días emplazara a quienes hubieran sido parte en el procedimiento de ejecución referenciado, excepto a la parte recurrente en amparo, por si quisieran comparecer en el presente proceso constitucional, en el plazo de diez días, al efecto de formular alegaciones. Finalmente, acordó: “De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día 22 de noviembre del 2019, la procuradora de los tribunales doña Blanca María Grande Pesquero, en nombre y representación de la entidad Pera Assets Designated Activity Company, sucesora procesal del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fecha 22 de junio de 2020, la secretaría de la Sección Tercera de este tribunal resolvió tener por personada como parte comparecida en el presente recurso a la entidad Pera Assets Designated Activity Company. Asimismo, resolvió dar vista de las actuaciones recibidas a las partes personadas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16 de julio de 2020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fiscal pone de relieve que algunos de esos recursos ya han sido resueltos por el Tribunal Constitucional, en concreto por las SSTC 40/2020, de 27 de febrero, dictada por el Pleno, y la 43/2020, de 9 de marzo, de la Sala Segunda. En relación con las citadas sentencias, señala que recogen la doctrina establecida por la STC 6/2019, de 17 de enero, y la STC 47/2019, de 8 de abril, y añade que, en esta última sentencia, el tribunal por primera vez apreció la vulneración del derecho a la tutela judicial efectiva sin indefensión (art. 24.1 CE), por la inobservancia del emplazamiento personal de la entidad demandada, pues dicha diligencia se realizó a través de la dirección electrónica habilitada de la entonces demandante de amparo, sin tener en cuenta que el art. 155 LEC obliga a que el primer emplazamiento del demandando o ejecutado se realice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transcribe parte de la fundamentación jurídica de la STC 40/2020 y recuerda que la STC 43/2020 resuelve en el mismo sentido por remisión a la anterior; asimismo, reproduce la parte de la argumentación de la STC 19/2020, de 10 de febrero, que recoge la doctrina establecida en las SSTC 6 y 47/2019 ya indicadas. Finalmente, afirma que la doctrina expuesta resulta íntegramente aplicable, por lo que interesa su estimación, por haberse vulnerado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30 de julio de 2020 presentó sus alegaciones la entidad demandante de amparo. Como primera cuestión, y a fin de evitar repeticiones innecesarias, se reiteró en lo ya expuesto en su escrito de interposición del recurso de amparo. No obstante, destaca la reciente sentencia del Pleno del Tribunal Constitucional 40/2020, de 27 de febrero, que resuelve el recurso de amparo núm. 5377-2018, promovido por Euroinversiones Inmobiliarias Costa Sur, S.L., en un asunto prácticamente igual al del presente recurso de amparo, en el que el citado tribunal sostiene que, tratándose del primer emplazamiento o citación al demandado, éste ha de efectuarse en el domicilio del litigante, como impone el artículo 155.1 de la Ley de enjuiciamiento civil, pues de lo contrario se estaría vulnerando el derecho a la tutela judicial efectiva sin indefensión (art. 24.1 CE). Por último, tras reproducir parte de la fundamentación jurídica de la referida sentencia,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entidad Pera Assets Designated Activity Company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15 de octubre de 2020,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inadmitieron a trámite los escritos de oposición a la ejecución presentados por aquellas, al considerarlos extemporáneos. En concreto, en el presente recurso se impugnan los autos del Juzgado de Primera Instancia núm. 6 de Lorca, de fechas 17 de septiembre de 2018 y 11 de febrero de 2019, recaídos en el proceso de ejecución hipotecaria núm. 50-2018.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fundamental a la tutela judicial efectiva (art. 24.1 CE), en sus vertientes de derecho a no padecer indefensión y a obtener una resolución fundada en Derecho, al no haberse efectuado el primer emplazamiento de manera personal y con entrega en papel de la documentación correspondiente, tal y como establecen las normas de la Ley de enjuiciamiento civil, singularmente el art. 155.1.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en cuanto al fondo del asunto,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3 se resuelve así la queja de fondo por lesión del art. 24.1 CE, derivada de la inadmisión del escrito de oposición a la ejecución. Al respecto se afirma que resulta de aplicación al caso la doctrina de este tribunal plasmada en sus SSTC 6/2019, de 17 de enero, FJ 4 a), dictada al resolver una cuestión de inconstitucionalidad, y 47/2019, de 8 de abril, FJ 4 a), recaída en un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 constató en el fundamento jurídico 4 de la STC 40/2020, en el presente caso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el órgano judicial fundamentó el computó del plazo para presentar el escrito de oposición en normas del procedimiento administrativo común, que son ajenas al ámbito jurisdiccional en el que nos encontramos, en alegal conjunción con el plazo del art. 556 LEC. Todo lo cual determina la estimación del amparo por vulneración de su derecho a la tutela judicial efectiva sin indefensión,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fechas 17 de septiembre de 2018 y 11 de febrero de 2019, dictados por el Juzgado de Primera Instancia e Instrucción núm. 6 de Lorca en el proceso de ejecución hipotecaria núm. 50-2018,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